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7AF8" w14:textId="77777777" w:rsidR="00F8275F" w:rsidRDefault="00F8275F"/>
    <w:p w14:paraId="128A424E" w14:textId="77777777" w:rsidR="00F8275F" w:rsidRPr="00F8275F" w:rsidRDefault="00F8275F" w:rsidP="00F8275F"/>
    <w:p w14:paraId="642EF17B" w14:textId="70D2123D" w:rsidR="00F8275F" w:rsidRDefault="00F8275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2138"/>
        <w:gridCol w:w="2380"/>
      </w:tblGrid>
      <w:tr w:rsidR="006F778B" w:rsidRPr="002000A1" w14:paraId="3A832104" w14:textId="77777777" w:rsidTr="002D7722">
        <w:tc>
          <w:tcPr>
            <w:tcW w:w="9576" w:type="dxa"/>
            <w:gridSpan w:val="4"/>
            <w:shd w:val="clear" w:color="auto" w:fill="D9D9D9"/>
          </w:tcPr>
          <w:p w14:paraId="77F2D931" w14:textId="77777777" w:rsidR="006F778B" w:rsidRPr="002000A1" w:rsidRDefault="006F778B" w:rsidP="006F778B">
            <w:pPr>
              <w:pStyle w:val="Details"/>
              <w:spacing w:before="80" w:after="80"/>
              <w:jc w:val="center"/>
              <w:rPr>
                <w:rFonts w:cs="Calibri"/>
                <w:b/>
                <w:sz w:val="22"/>
              </w:rPr>
            </w:pPr>
            <w:r w:rsidRPr="002000A1">
              <w:rPr>
                <w:rFonts w:cs="Calibri"/>
                <w:b/>
                <w:sz w:val="22"/>
              </w:rPr>
              <w:t>JOB DESCRIPTION</w:t>
            </w:r>
          </w:p>
        </w:tc>
      </w:tr>
      <w:tr w:rsidR="006F778B" w:rsidRPr="002000A1" w14:paraId="4BCC5106" w14:textId="77777777" w:rsidTr="001246F7">
        <w:tc>
          <w:tcPr>
            <w:tcW w:w="9576" w:type="dxa"/>
            <w:gridSpan w:val="4"/>
            <w:shd w:val="clear" w:color="auto" w:fill="auto"/>
          </w:tcPr>
          <w:p w14:paraId="539665CD" w14:textId="77777777" w:rsidR="006F778B" w:rsidRPr="002000A1" w:rsidRDefault="00D16326" w:rsidP="00D16326">
            <w:pPr>
              <w:pStyle w:val="Details"/>
              <w:spacing w:before="80" w:after="80"/>
              <w:rPr>
                <w:rFonts w:cs="Calibri"/>
                <w:b/>
                <w:sz w:val="22"/>
              </w:rPr>
            </w:pPr>
            <w:r w:rsidRPr="002000A1">
              <w:rPr>
                <w:rFonts w:cs="Calibri"/>
                <w:b/>
                <w:sz w:val="22"/>
                <w:lang w:eastAsia="en-GB"/>
              </w:rPr>
              <w:t xml:space="preserve">This job description outlines the key outputs required from the Job Holder and the tasks necessary to achieve them. It is not a definitive </w:t>
            </w:r>
            <w:proofErr w:type="gramStart"/>
            <w:r w:rsidRPr="002000A1">
              <w:rPr>
                <w:rFonts w:cs="Calibri"/>
                <w:b/>
                <w:sz w:val="22"/>
                <w:lang w:eastAsia="en-GB"/>
              </w:rPr>
              <w:t>list</w:t>
            </w:r>
            <w:proofErr w:type="gramEnd"/>
            <w:r w:rsidRPr="002000A1">
              <w:rPr>
                <w:rFonts w:cs="Calibri"/>
                <w:b/>
                <w:sz w:val="22"/>
                <w:lang w:eastAsia="en-GB"/>
              </w:rPr>
              <w:t xml:space="preserve"> and the role may well change and evolve over time.</w:t>
            </w:r>
          </w:p>
        </w:tc>
      </w:tr>
      <w:tr w:rsidR="00386B78" w:rsidRPr="002000A1" w14:paraId="5C5EDA18" w14:textId="77777777" w:rsidTr="002D7722">
        <w:tc>
          <w:tcPr>
            <w:tcW w:w="1998" w:type="dxa"/>
            <w:shd w:val="clear" w:color="auto" w:fill="F2F2F2"/>
          </w:tcPr>
          <w:p w14:paraId="784D2E11" w14:textId="77777777" w:rsidR="00DB4F41" w:rsidRPr="002000A1" w:rsidRDefault="0014076C" w:rsidP="006F778B">
            <w:pPr>
              <w:pStyle w:val="Label"/>
              <w:spacing w:before="80" w:after="80"/>
              <w:rPr>
                <w:rFonts w:cs="Calibri"/>
                <w:sz w:val="22"/>
              </w:rPr>
            </w:pPr>
            <w:r w:rsidRPr="002000A1">
              <w:rPr>
                <w:rFonts w:cs="Calibri"/>
                <w:sz w:val="22"/>
              </w:rPr>
              <w:t>Job Title:</w:t>
            </w:r>
          </w:p>
        </w:tc>
        <w:tc>
          <w:tcPr>
            <w:tcW w:w="3060" w:type="dxa"/>
          </w:tcPr>
          <w:p w14:paraId="43ED28AE" w14:textId="77777777" w:rsidR="00DB4F41" w:rsidRPr="002000A1" w:rsidRDefault="006E64C9" w:rsidP="008A586F">
            <w:pPr>
              <w:pStyle w:val="Label"/>
              <w:spacing w:before="80" w:after="80"/>
              <w:rPr>
                <w:rFonts w:cs="Calibri"/>
                <w:sz w:val="22"/>
              </w:rPr>
            </w:pPr>
            <w:r w:rsidRPr="002000A1">
              <w:rPr>
                <w:rFonts w:cs="Calibri"/>
                <w:sz w:val="22"/>
              </w:rPr>
              <w:t>Deputy Director of Alumni and Donor Relations</w:t>
            </w:r>
            <w:r w:rsidR="006B4C44" w:rsidRPr="002000A1">
              <w:rPr>
                <w:rFonts w:cs="Calibri"/>
                <w:sz w:val="22"/>
              </w:rPr>
              <w:t xml:space="preserve"> </w:t>
            </w:r>
          </w:p>
        </w:tc>
        <w:tc>
          <w:tcPr>
            <w:tcW w:w="2138" w:type="dxa"/>
            <w:shd w:val="clear" w:color="auto" w:fill="F2F2F2"/>
          </w:tcPr>
          <w:p w14:paraId="7C3E6144" w14:textId="77777777" w:rsidR="00DB4F41" w:rsidRPr="002000A1" w:rsidRDefault="006F778B" w:rsidP="006F778B">
            <w:pPr>
              <w:pStyle w:val="Label"/>
              <w:spacing w:before="80" w:after="80"/>
              <w:rPr>
                <w:rFonts w:cs="Calibri"/>
                <w:sz w:val="22"/>
              </w:rPr>
            </w:pPr>
            <w:r w:rsidRPr="002000A1">
              <w:rPr>
                <w:rFonts w:cs="Calibri"/>
                <w:sz w:val="22"/>
              </w:rPr>
              <w:t>Department</w:t>
            </w:r>
          </w:p>
        </w:tc>
        <w:tc>
          <w:tcPr>
            <w:tcW w:w="2380" w:type="dxa"/>
          </w:tcPr>
          <w:p w14:paraId="0026678A" w14:textId="77777777" w:rsidR="00DB4F41" w:rsidRPr="002000A1" w:rsidRDefault="006E64C9" w:rsidP="004E63A9">
            <w:pPr>
              <w:pStyle w:val="Details"/>
              <w:spacing w:before="80" w:after="80"/>
              <w:rPr>
                <w:rFonts w:cs="Calibri"/>
                <w:b/>
                <w:sz w:val="22"/>
              </w:rPr>
            </w:pPr>
            <w:r w:rsidRPr="002000A1">
              <w:rPr>
                <w:rFonts w:cs="Calibri"/>
                <w:b/>
                <w:sz w:val="22"/>
              </w:rPr>
              <w:t>Alumni and Donor Relations Office</w:t>
            </w:r>
          </w:p>
        </w:tc>
      </w:tr>
      <w:tr w:rsidR="00386B78" w:rsidRPr="002000A1" w14:paraId="0E8D2398" w14:textId="77777777" w:rsidTr="002D7722">
        <w:tc>
          <w:tcPr>
            <w:tcW w:w="1998" w:type="dxa"/>
            <w:shd w:val="clear" w:color="auto" w:fill="F2F2F2"/>
          </w:tcPr>
          <w:p w14:paraId="3DE1B711" w14:textId="77777777" w:rsidR="00DB4F41" w:rsidRPr="002000A1" w:rsidRDefault="006F778B" w:rsidP="006F778B">
            <w:pPr>
              <w:pStyle w:val="Label"/>
              <w:spacing w:before="80" w:after="80"/>
              <w:rPr>
                <w:rFonts w:cs="Calibri"/>
                <w:sz w:val="22"/>
              </w:rPr>
            </w:pPr>
            <w:r w:rsidRPr="002000A1">
              <w:rPr>
                <w:rFonts w:cs="Calibri"/>
                <w:sz w:val="22"/>
              </w:rPr>
              <w:t>Reports to:</w:t>
            </w:r>
          </w:p>
        </w:tc>
        <w:tc>
          <w:tcPr>
            <w:tcW w:w="3060" w:type="dxa"/>
          </w:tcPr>
          <w:p w14:paraId="1738E211" w14:textId="77777777" w:rsidR="00DB4F41" w:rsidRPr="002000A1" w:rsidRDefault="006E64C9" w:rsidP="004E63A9">
            <w:pPr>
              <w:pStyle w:val="Details"/>
              <w:spacing w:before="80" w:after="80"/>
              <w:rPr>
                <w:rFonts w:cs="Calibri"/>
                <w:b/>
                <w:sz w:val="22"/>
              </w:rPr>
            </w:pPr>
            <w:r w:rsidRPr="002000A1">
              <w:rPr>
                <w:rFonts w:cs="Calibri"/>
                <w:b/>
                <w:sz w:val="22"/>
              </w:rPr>
              <w:t>Bursar</w:t>
            </w:r>
          </w:p>
        </w:tc>
        <w:tc>
          <w:tcPr>
            <w:tcW w:w="2138" w:type="dxa"/>
            <w:tcBorders>
              <w:bottom w:val="single" w:sz="4" w:space="0" w:color="000000"/>
            </w:tcBorders>
            <w:shd w:val="clear" w:color="auto" w:fill="F2F2F2"/>
          </w:tcPr>
          <w:p w14:paraId="7C456650" w14:textId="77777777" w:rsidR="00DB4F41" w:rsidRPr="002000A1" w:rsidRDefault="006F778B" w:rsidP="006F778B">
            <w:pPr>
              <w:pStyle w:val="Label"/>
              <w:spacing w:before="80" w:after="80"/>
              <w:rPr>
                <w:rFonts w:cs="Calibri"/>
                <w:sz w:val="22"/>
              </w:rPr>
            </w:pPr>
            <w:r w:rsidRPr="002000A1">
              <w:rPr>
                <w:rFonts w:cs="Calibri"/>
                <w:sz w:val="22"/>
              </w:rPr>
              <w:t>No of staff reporting</w:t>
            </w:r>
          </w:p>
        </w:tc>
        <w:tc>
          <w:tcPr>
            <w:tcW w:w="2380" w:type="dxa"/>
          </w:tcPr>
          <w:p w14:paraId="0D72F77D" w14:textId="77777777" w:rsidR="00DB4F41" w:rsidRPr="002000A1" w:rsidRDefault="006B4C44" w:rsidP="00F22F56">
            <w:pPr>
              <w:pStyle w:val="Details"/>
              <w:spacing w:before="80" w:after="80"/>
              <w:rPr>
                <w:rFonts w:cs="Calibri"/>
                <w:b/>
                <w:sz w:val="22"/>
              </w:rPr>
            </w:pPr>
            <w:r w:rsidRPr="002000A1">
              <w:rPr>
                <w:rFonts w:cs="Calibri"/>
                <w:b/>
                <w:sz w:val="22"/>
              </w:rPr>
              <w:t xml:space="preserve"> </w:t>
            </w:r>
            <w:r w:rsidR="006E64C9" w:rsidRPr="002000A1">
              <w:rPr>
                <w:rFonts w:cs="Calibri"/>
                <w:b/>
                <w:sz w:val="22"/>
              </w:rPr>
              <w:t>2</w:t>
            </w:r>
          </w:p>
        </w:tc>
      </w:tr>
      <w:tr w:rsidR="00DB4F41" w:rsidRPr="002000A1" w14:paraId="7AD94849" w14:textId="77777777" w:rsidTr="002D7722">
        <w:tc>
          <w:tcPr>
            <w:tcW w:w="9576" w:type="dxa"/>
            <w:gridSpan w:val="4"/>
            <w:shd w:val="clear" w:color="auto" w:fill="D9D9D9"/>
          </w:tcPr>
          <w:p w14:paraId="579B4600" w14:textId="77777777" w:rsidR="00DB4F41" w:rsidRPr="002000A1" w:rsidRDefault="006F778B" w:rsidP="006F778B">
            <w:pPr>
              <w:pStyle w:val="Label"/>
              <w:spacing w:before="80" w:after="80"/>
              <w:rPr>
                <w:rFonts w:cs="Calibri"/>
                <w:sz w:val="22"/>
              </w:rPr>
            </w:pPr>
            <w:r w:rsidRPr="002000A1">
              <w:rPr>
                <w:rFonts w:cs="Calibri"/>
                <w:sz w:val="22"/>
              </w:rPr>
              <w:t>Summar</w:t>
            </w:r>
            <w:r w:rsidR="00861A51">
              <w:rPr>
                <w:rFonts w:cs="Calibri"/>
                <w:sz w:val="22"/>
              </w:rPr>
              <w:t xml:space="preserve">y </w:t>
            </w:r>
            <w:r w:rsidRPr="002000A1">
              <w:rPr>
                <w:rFonts w:cs="Calibri"/>
                <w:sz w:val="22"/>
              </w:rPr>
              <w:t>of the role:</w:t>
            </w:r>
          </w:p>
        </w:tc>
      </w:tr>
      <w:tr w:rsidR="006F778B" w:rsidRPr="002000A1" w14:paraId="16872B07" w14:textId="77777777" w:rsidTr="00861A51">
        <w:trPr>
          <w:trHeight w:val="904"/>
        </w:trPr>
        <w:tc>
          <w:tcPr>
            <w:tcW w:w="9576" w:type="dxa"/>
            <w:gridSpan w:val="4"/>
            <w:tcBorders>
              <w:bottom w:val="single" w:sz="4" w:space="0" w:color="000000"/>
            </w:tcBorders>
          </w:tcPr>
          <w:p w14:paraId="7CB713FF" w14:textId="77777777" w:rsidR="006F778B" w:rsidRPr="002000A1" w:rsidRDefault="00CA18C3" w:rsidP="00861A51">
            <w:pPr>
              <w:spacing w:before="160" w:after="160"/>
              <w:rPr>
                <w:rFonts w:cs="Calibri"/>
                <w:sz w:val="22"/>
              </w:rPr>
            </w:pPr>
            <w:r w:rsidRPr="002000A1">
              <w:rPr>
                <w:rFonts w:cs="Calibri"/>
                <w:sz w:val="22"/>
              </w:rPr>
              <w:t xml:space="preserve">The Deputy Director </w:t>
            </w:r>
            <w:r w:rsidR="00861A51" w:rsidRPr="00861A51">
              <w:rPr>
                <w:rFonts w:cs="Calibri"/>
                <w:sz w:val="22"/>
              </w:rPr>
              <w:t xml:space="preserve">of Alumni and Donor Relations </w:t>
            </w:r>
            <w:r w:rsidRPr="002000A1">
              <w:rPr>
                <w:rFonts w:cs="Calibri"/>
                <w:sz w:val="22"/>
              </w:rPr>
              <w:t>play</w:t>
            </w:r>
            <w:r w:rsidR="00861A51">
              <w:rPr>
                <w:rFonts w:cs="Calibri"/>
                <w:sz w:val="22"/>
              </w:rPr>
              <w:t>s</w:t>
            </w:r>
            <w:r w:rsidRPr="002000A1">
              <w:rPr>
                <w:rFonts w:cs="Calibri"/>
                <w:sz w:val="22"/>
              </w:rPr>
              <w:t xml:space="preserve"> a</w:t>
            </w:r>
            <w:r w:rsidR="00861A51">
              <w:rPr>
                <w:rFonts w:cs="Calibri"/>
                <w:sz w:val="22"/>
              </w:rPr>
              <w:t xml:space="preserve"> critical</w:t>
            </w:r>
            <w:r w:rsidRPr="002000A1">
              <w:rPr>
                <w:rFonts w:cs="Calibri"/>
                <w:sz w:val="22"/>
              </w:rPr>
              <w:t xml:space="preserve"> part in ensuring that the </w:t>
            </w:r>
            <w:r w:rsidR="00603047">
              <w:rPr>
                <w:rFonts w:cs="Calibri"/>
                <w:sz w:val="22"/>
              </w:rPr>
              <w:t>Alumni and Donor Relations</w:t>
            </w:r>
            <w:r w:rsidRPr="002000A1">
              <w:rPr>
                <w:rFonts w:cs="Calibri"/>
                <w:sz w:val="22"/>
              </w:rPr>
              <w:t xml:space="preserve"> Office works effectively to support the mission, aims and objectives of the College</w:t>
            </w:r>
            <w:r w:rsidR="00603047">
              <w:rPr>
                <w:rFonts w:cs="Calibri"/>
                <w:sz w:val="22"/>
              </w:rPr>
              <w:t xml:space="preserve"> through its stewardship and fundraising activities. </w:t>
            </w:r>
          </w:p>
        </w:tc>
      </w:tr>
      <w:tr w:rsidR="00DB7B5C" w:rsidRPr="002000A1" w14:paraId="0DC76250" w14:textId="77777777" w:rsidTr="002D7722">
        <w:tc>
          <w:tcPr>
            <w:tcW w:w="9576" w:type="dxa"/>
            <w:gridSpan w:val="4"/>
            <w:shd w:val="clear" w:color="auto" w:fill="D9D9D9"/>
          </w:tcPr>
          <w:p w14:paraId="5A8A7C17" w14:textId="77777777" w:rsidR="00DB7B5C" w:rsidRPr="002000A1" w:rsidRDefault="00D16326" w:rsidP="006F778B">
            <w:pPr>
              <w:pStyle w:val="Label"/>
              <w:spacing w:before="80" w:after="80"/>
              <w:rPr>
                <w:rFonts w:cs="Calibri"/>
                <w:sz w:val="22"/>
              </w:rPr>
            </w:pPr>
            <w:r w:rsidRPr="002000A1">
              <w:rPr>
                <w:rFonts w:cs="Calibri"/>
                <w:sz w:val="22"/>
              </w:rPr>
              <w:t>Key Outputs of the Role</w:t>
            </w:r>
          </w:p>
        </w:tc>
      </w:tr>
      <w:tr w:rsidR="00DB7B5C" w:rsidRPr="002000A1" w14:paraId="62A10055" w14:textId="77777777" w:rsidTr="00FE5A7A">
        <w:trPr>
          <w:trHeight w:val="1817"/>
        </w:trPr>
        <w:tc>
          <w:tcPr>
            <w:tcW w:w="9576" w:type="dxa"/>
            <w:gridSpan w:val="4"/>
          </w:tcPr>
          <w:p w14:paraId="35135661" w14:textId="77777777" w:rsidR="0015443B" w:rsidRDefault="00603047" w:rsidP="00861A51">
            <w:pPr>
              <w:pStyle w:val="ListParagraph"/>
              <w:numPr>
                <w:ilvl w:val="0"/>
                <w:numId w:val="6"/>
              </w:numPr>
              <w:spacing w:before="160" w:after="160"/>
              <w:ind w:left="714" w:hanging="357"/>
              <w:rPr>
                <w:rFonts w:cs="Calibri"/>
                <w:sz w:val="22"/>
                <w:lang w:eastAsia="en-GB"/>
              </w:rPr>
            </w:pPr>
            <w:r w:rsidRPr="002000A1">
              <w:rPr>
                <w:rFonts w:cs="Calibri"/>
                <w:sz w:val="22"/>
              </w:rPr>
              <w:t xml:space="preserve">Managing all aspects of giving opportunities, </w:t>
            </w:r>
            <w:proofErr w:type="gramStart"/>
            <w:r w:rsidRPr="002000A1">
              <w:rPr>
                <w:rFonts w:cs="Calibri"/>
                <w:sz w:val="22"/>
              </w:rPr>
              <w:t>stewardship</w:t>
            </w:r>
            <w:proofErr w:type="gramEnd"/>
            <w:r w:rsidRPr="002000A1">
              <w:rPr>
                <w:rFonts w:cs="Calibri"/>
                <w:sz w:val="22"/>
              </w:rPr>
              <w:t xml:space="preserve"> and legacy programmes</w:t>
            </w:r>
            <w:r w:rsidR="00861A51">
              <w:rPr>
                <w:rFonts w:cs="Calibri"/>
                <w:sz w:val="22"/>
              </w:rPr>
              <w:t>,</w:t>
            </w:r>
            <w:r w:rsidRPr="002000A1">
              <w:rPr>
                <w:rFonts w:cs="Calibri"/>
                <w:sz w:val="22"/>
              </w:rPr>
              <w:t xml:space="preserve"> and investigat</w:t>
            </w:r>
            <w:r w:rsidR="00387466">
              <w:rPr>
                <w:rFonts w:cs="Calibri"/>
                <w:sz w:val="22"/>
              </w:rPr>
              <w:t>ing</w:t>
            </w:r>
            <w:r w:rsidRPr="002000A1">
              <w:rPr>
                <w:rFonts w:cs="Calibri"/>
                <w:sz w:val="22"/>
              </w:rPr>
              <w:t xml:space="preserve"> new opportunities provided by the base of </w:t>
            </w:r>
            <w:r w:rsidR="002E5DF9">
              <w:rPr>
                <w:rFonts w:cs="Calibri"/>
                <w:sz w:val="22"/>
              </w:rPr>
              <w:t>~</w:t>
            </w:r>
            <w:r w:rsidRPr="002000A1">
              <w:rPr>
                <w:rFonts w:cs="Calibri"/>
                <w:sz w:val="22"/>
              </w:rPr>
              <w:t>5,000</w:t>
            </w:r>
            <w:r w:rsidR="002E5DF9">
              <w:rPr>
                <w:rFonts w:cs="Calibri"/>
                <w:sz w:val="22"/>
              </w:rPr>
              <w:t xml:space="preserve"> alumni, Life Members and friends</w:t>
            </w:r>
            <w:r w:rsidR="00861A51">
              <w:rPr>
                <w:rFonts w:cs="Calibri"/>
                <w:sz w:val="22"/>
              </w:rPr>
              <w:t xml:space="preserve"> of Clare Hall</w:t>
            </w:r>
            <w:r w:rsidR="002E5DF9">
              <w:rPr>
                <w:rFonts w:cs="Calibri"/>
                <w:sz w:val="22"/>
              </w:rPr>
              <w:t>.</w:t>
            </w:r>
          </w:p>
          <w:p w14:paraId="41E58D5F" w14:textId="77777777" w:rsidR="00603047" w:rsidRPr="002000A1" w:rsidRDefault="00603047" w:rsidP="00861A51">
            <w:pPr>
              <w:pStyle w:val="ListParagraph"/>
              <w:numPr>
                <w:ilvl w:val="0"/>
                <w:numId w:val="6"/>
              </w:numPr>
              <w:spacing w:before="0" w:after="160" w:line="259" w:lineRule="auto"/>
              <w:ind w:left="714" w:hanging="357"/>
              <w:rPr>
                <w:rFonts w:cs="Calibri"/>
                <w:sz w:val="22"/>
              </w:rPr>
            </w:pPr>
            <w:r w:rsidRPr="002000A1">
              <w:rPr>
                <w:rFonts w:cs="Calibri"/>
                <w:sz w:val="22"/>
              </w:rPr>
              <w:t>Securing support</w:t>
            </w:r>
            <w:r w:rsidR="002E5DF9">
              <w:rPr>
                <w:rFonts w:cs="Calibri"/>
                <w:sz w:val="22"/>
              </w:rPr>
              <w:t xml:space="preserve"> and gifts</w:t>
            </w:r>
            <w:r w:rsidRPr="002000A1">
              <w:rPr>
                <w:rFonts w:cs="Calibri"/>
                <w:sz w:val="22"/>
              </w:rPr>
              <w:t xml:space="preserve"> from alumni and friends, </w:t>
            </w:r>
            <w:proofErr w:type="gramStart"/>
            <w:r w:rsidR="002E5DF9">
              <w:rPr>
                <w:rFonts w:cs="Calibri"/>
                <w:sz w:val="22"/>
              </w:rPr>
              <w:t>identifying</w:t>
            </w:r>
            <w:proofErr w:type="gramEnd"/>
            <w:r w:rsidRPr="002000A1">
              <w:rPr>
                <w:rFonts w:cs="Calibri"/>
                <w:sz w:val="22"/>
              </w:rPr>
              <w:t xml:space="preserve"> </w:t>
            </w:r>
            <w:r w:rsidR="002E5DF9">
              <w:rPr>
                <w:rFonts w:cs="Calibri"/>
                <w:sz w:val="22"/>
              </w:rPr>
              <w:t xml:space="preserve">and cultivating </w:t>
            </w:r>
            <w:r w:rsidRPr="002000A1">
              <w:rPr>
                <w:rFonts w:cs="Calibri"/>
                <w:sz w:val="22"/>
              </w:rPr>
              <w:t xml:space="preserve">a pipeline of prospects, and </w:t>
            </w:r>
            <w:r w:rsidR="002E5DF9">
              <w:rPr>
                <w:rFonts w:cs="Calibri"/>
                <w:sz w:val="22"/>
              </w:rPr>
              <w:t>developing</w:t>
            </w:r>
            <w:r w:rsidRPr="002000A1">
              <w:rPr>
                <w:rFonts w:cs="Calibri"/>
                <w:sz w:val="22"/>
              </w:rPr>
              <w:t xml:space="preserve"> relationships with existing donors and legators</w:t>
            </w:r>
            <w:r w:rsidR="002E5DF9">
              <w:rPr>
                <w:rFonts w:cs="Calibri"/>
                <w:sz w:val="22"/>
              </w:rPr>
              <w:t>.</w:t>
            </w:r>
            <w:r w:rsidRPr="002000A1">
              <w:rPr>
                <w:rFonts w:cs="Calibri"/>
                <w:sz w:val="22"/>
              </w:rPr>
              <w:t xml:space="preserve"> </w:t>
            </w:r>
          </w:p>
          <w:p w14:paraId="1E6D4FF4" w14:textId="77777777" w:rsidR="00861A51" w:rsidRPr="00861A51" w:rsidRDefault="002E5DF9" w:rsidP="00861A51">
            <w:pPr>
              <w:pStyle w:val="ListParagraph"/>
              <w:numPr>
                <w:ilvl w:val="0"/>
                <w:numId w:val="6"/>
              </w:numPr>
              <w:spacing w:before="0" w:after="160" w:line="259" w:lineRule="auto"/>
              <w:ind w:left="714" w:hanging="357"/>
              <w:rPr>
                <w:rFonts w:cs="Calibri"/>
                <w:sz w:val="22"/>
              </w:rPr>
            </w:pPr>
            <w:r>
              <w:rPr>
                <w:rFonts w:cs="Calibri"/>
                <w:sz w:val="22"/>
              </w:rPr>
              <w:t>B</w:t>
            </w:r>
            <w:r w:rsidR="00603047" w:rsidRPr="002000A1">
              <w:rPr>
                <w:rFonts w:cs="Calibri"/>
                <w:sz w:val="22"/>
              </w:rPr>
              <w:t>uild</w:t>
            </w:r>
            <w:r>
              <w:rPr>
                <w:rFonts w:cs="Calibri"/>
                <w:sz w:val="22"/>
              </w:rPr>
              <w:t>ing</w:t>
            </w:r>
            <w:r w:rsidR="00603047" w:rsidRPr="002000A1">
              <w:rPr>
                <w:rFonts w:cs="Calibri"/>
                <w:sz w:val="22"/>
              </w:rPr>
              <w:t xml:space="preserve"> and develop</w:t>
            </w:r>
            <w:r>
              <w:rPr>
                <w:rFonts w:cs="Calibri"/>
                <w:sz w:val="22"/>
              </w:rPr>
              <w:t>ing</w:t>
            </w:r>
            <w:r w:rsidR="00603047" w:rsidRPr="002000A1">
              <w:rPr>
                <w:rFonts w:cs="Calibri"/>
                <w:sz w:val="22"/>
              </w:rPr>
              <w:t xml:space="preserve"> an </w:t>
            </w:r>
            <w:proofErr w:type="gramStart"/>
            <w:r w:rsidR="00603047" w:rsidRPr="002000A1">
              <w:rPr>
                <w:rFonts w:cs="Calibri"/>
                <w:sz w:val="22"/>
              </w:rPr>
              <w:t>effective</w:t>
            </w:r>
            <w:r w:rsidR="00603047">
              <w:rPr>
                <w:rFonts w:cs="Calibri"/>
                <w:sz w:val="22"/>
              </w:rPr>
              <w:t xml:space="preserve"> alumni relations</w:t>
            </w:r>
            <w:proofErr w:type="gramEnd"/>
            <w:r w:rsidR="00603047">
              <w:rPr>
                <w:rFonts w:cs="Calibri"/>
                <w:sz w:val="22"/>
              </w:rPr>
              <w:t xml:space="preserve"> and</w:t>
            </w:r>
            <w:r w:rsidR="00603047" w:rsidRPr="002000A1">
              <w:rPr>
                <w:rFonts w:cs="Calibri"/>
                <w:sz w:val="22"/>
              </w:rPr>
              <w:t xml:space="preserve"> fundraising team</w:t>
            </w:r>
            <w:r w:rsidR="00603047">
              <w:rPr>
                <w:rFonts w:cs="Calibri"/>
                <w:sz w:val="22"/>
              </w:rPr>
              <w:t xml:space="preserve">, including line management of the </w:t>
            </w:r>
            <w:r w:rsidR="00603047" w:rsidRPr="002000A1">
              <w:rPr>
                <w:rFonts w:cs="Calibri"/>
                <w:sz w:val="22"/>
              </w:rPr>
              <w:t>Alumni and Annual Fund Officer and the Alumni Data Manager.</w:t>
            </w:r>
          </w:p>
        </w:tc>
      </w:tr>
      <w:tr w:rsidR="00D16326" w:rsidRPr="002000A1" w14:paraId="0DDE99FC" w14:textId="77777777" w:rsidTr="002D7722">
        <w:tc>
          <w:tcPr>
            <w:tcW w:w="9576" w:type="dxa"/>
            <w:gridSpan w:val="4"/>
            <w:shd w:val="clear" w:color="auto" w:fill="D9D9D9"/>
          </w:tcPr>
          <w:p w14:paraId="55969BAA" w14:textId="77777777" w:rsidR="00D16326" w:rsidRPr="002000A1" w:rsidRDefault="00D16326" w:rsidP="00D16326">
            <w:pPr>
              <w:spacing w:before="80" w:after="80"/>
              <w:rPr>
                <w:rFonts w:cs="Calibri"/>
                <w:sz w:val="22"/>
                <w:lang w:eastAsia="en-GB"/>
              </w:rPr>
            </w:pPr>
            <w:r w:rsidRPr="002000A1">
              <w:rPr>
                <w:rFonts w:cs="Calibri"/>
                <w:b/>
                <w:bCs/>
                <w:sz w:val="22"/>
                <w:lang w:eastAsia="en-GB"/>
              </w:rPr>
              <w:t>Outline the key tasks necessary to deliver the outputs defined above:</w:t>
            </w:r>
          </w:p>
        </w:tc>
      </w:tr>
      <w:tr w:rsidR="00D16326" w:rsidRPr="002000A1" w14:paraId="07A60113" w14:textId="77777777" w:rsidTr="00B475DD">
        <w:tc>
          <w:tcPr>
            <w:tcW w:w="9576" w:type="dxa"/>
            <w:gridSpan w:val="4"/>
          </w:tcPr>
          <w:p w14:paraId="2FC60821" w14:textId="77777777" w:rsidR="006E64C9" w:rsidRDefault="006E64C9" w:rsidP="00861A51">
            <w:pPr>
              <w:pStyle w:val="ListParagraph"/>
              <w:numPr>
                <w:ilvl w:val="0"/>
                <w:numId w:val="13"/>
              </w:numPr>
              <w:spacing w:before="160" w:after="160" w:line="259" w:lineRule="auto"/>
              <w:ind w:left="714" w:hanging="357"/>
              <w:rPr>
                <w:rFonts w:cs="Calibri"/>
                <w:sz w:val="22"/>
              </w:rPr>
            </w:pPr>
            <w:r w:rsidRPr="002000A1">
              <w:rPr>
                <w:rFonts w:cs="Calibri"/>
                <w:sz w:val="22"/>
              </w:rPr>
              <w:t>To raise funds for the College from alumn</w:t>
            </w:r>
            <w:r w:rsidR="00DE1160">
              <w:rPr>
                <w:rFonts w:cs="Calibri"/>
                <w:sz w:val="22"/>
              </w:rPr>
              <w:t>i</w:t>
            </w:r>
            <w:r w:rsidRPr="002000A1">
              <w:rPr>
                <w:rFonts w:cs="Calibri"/>
                <w:sz w:val="22"/>
              </w:rPr>
              <w:t xml:space="preserve">, individuals, </w:t>
            </w:r>
            <w:proofErr w:type="gramStart"/>
            <w:r w:rsidRPr="002000A1">
              <w:rPr>
                <w:rFonts w:cs="Calibri"/>
                <w:sz w:val="22"/>
              </w:rPr>
              <w:t>corporations</w:t>
            </w:r>
            <w:proofErr w:type="gramEnd"/>
            <w:r w:rsidRPr="002000A1">
              <w:rPr>
                <w:rFonts w:cs="Calibri"/>
                <w:sz w:val="22"/>
              </w:rPr>
              <w:t xml:space="preserve"> and trusts, working with</w:t>
            </w:r>
            <w:r w:rsidR="00DE1160">
              <w:rPr>
                <w:rFonts w:cs="Calibri"/>
                <w:sz w:val="22"/>
              </w:rPr>
              <w:t xml:space="preserve"> the A</w:t>
            </w:r>
            <w:r w:rsidR="00861A51">
              <w:rPr>
                <w:rFonts w:cs="Calibri"/>
                <w:sz w:val="22"/>
              </w:rPr>
              <w:t xml:space="preserve">lumni and </w:t>
            </w:r>
            <w:r w:rsidR="00DE1160">
              <w:rPr>
                <w:rFonts w:cs="Calibri"/>
                <w:sz w:val="22"/>
              </w:rPr>
              <w:t>D</w:t>
            </w:r>
            <w:r w:rsidR="00861A51">
              <w:rPr>
                <w:rFonts w:cs="Calibri"/>
                <w:sz w:val="22"/>
              </w:rPr>
              <w:t xml:space="preserve">onor </w:t>
            </w:r>
            <w:r w:rsidR="00DE1160">
              <w:rPr>
                <w:rFonts w:cs="Calibri"/>
                <w:sz w:val="22"/>
              </w:rPr>
              <w:t>R</w:t>
            </w:r>
            <w:r w:rsidR="00861A51">
              <w:rPr>
                <w:rFonts w:cs="Calibri"/>
                <w:sz w:val="22"/>
              </w:rPr>
              <w:t xml:space="preserve">elations </w:t>
            </w:r>
            <w:r w:rsidR="00DE1160">
              <w:rPr>
                <w:rFonts w:cs="Calibri"/>
                <w:sz w:val="22"/>
              </w:rPr>
              <w:t>O</w:t>
            </w:r>
            <w:r w:rsidR="00861A51">
              <w:rPr>
                <w:rFonts w:cs="Calibri"/>
                <w:sz w:val="22"/>
              </w:rPr>
              <w:t>ffice (ADRO)</w:t>
            </w:r>
            <w:r w:rsidR="00DE1160">
              <w:rPr>
                <w:rFonts w:cs="Calibri"/>
                <w:sz w:val="22"/>
              </w:rPr>
              <w:t xml:space="preserve"> team, senior colleagues, </w:t>
            </w:r>
            <w:r w:rsidRPr="002000A1">
              <w:rPr>
                <w:rFonts w:cs="Calibri"/>
                <w:sz w:val="22"/>
              </w:rPr>
              <w:t>key volunteers</w:t>
            </w:r>
            <w:r w:rsidR="00861A51">
              <w:rPr>
                <w:rFonts w:cs="Calibri"/>
                <w:sz w:val="22"/>
              </w:rPr>
              <w:t xml:space="preserve">, </w:t>
            </w:r>
            <w:r w:rsidR="00DE1160">
              <w:rPr>
                <w:rFonts w:cs="Calibri"/>
                <w:sz w:val="22"/>
              </w:rPr>
              <w:t>the</w:t>
            </w:r>
            <w:r w:rsidRPr="002000A1">
              <w:rPr>
                <w:rFonts w:cs="Calibri"/>
                <w:sz w:val="22"/>
              </w:rPr>
              <w:t xml:space="preserve"> Fellows</w:t>
            </w:r>
            <w:r w:rsidR="00DE1160">
              <w:rPr>
                <w:rFonts w:cs="Calibri"/>
                <w:sz w:val="22"/>
              </w:rPr>
              <w:t xml:space="preserve">hip </w:t>
            </w:r>
            <w:r w:rsidR="00861A51">
              <w:rPr>
                <w:rFonts w:cs="Calibri"/>
                <w:sz w:val="22"/>
              </w:rPr>
              <w:t xml:space="preserve">and the University of Cambridge </w:t>
            </w:r>
            <w:r w:rsidR="00DE1160">
              <w:rPr>
                <w:rFonts w:cs="Calibri"/>
                <w:sz w:val="22"/>
              </w:rPr>
              <w:t xml:space="preserve">as </w:t>
            </w:r>
            <w:r w:rsidRPr="002000A1">
              <w:rPr>
                <w:rFonts w:cs="Calibri"/>
                <w:sz w:val="22"/>
              </w:rPr>
              <w:t xml:space="preserve">appropriate. </w:t>
            </w:r>
          </w:p>
          <w:p w14:paraId="5B329A93" w14:textId="77777777" w:rsidR="00DE1160" w:rsidRDefault="00DE1160" w:rsidP="00DE1160">
            <w:pPr>
              <w:pStyle w:val="ListParagraph"/>
              <w:numPr>
                <w:ilvl w:val="0"/>
                <w:numId w:val="13"/>
              </w:numPr>
              <w:spacing w:before="0" w:after="160" w:line="259" w:lineRule="auto"/>
              <w:rPr>
                <w:rFonts w:cs="Calibri"/>
                <w:sz w:val="22"/>
              </w:rPr>
            </w:pPr>
            <w:r w:rsidRPr="002000A1">
              <w:rPr>
                <w:rFonts w:cs="Calibri"/>
                <w:sz w:val="22"/>
              </w:rPr>
              <w:t xml:space="preserve">To work with the </w:t>
            </w:r>
            <w:r>
              <w:rPr>
                <w:rFonts w:cs="Calibri"/>
                <w:sz w:val="22"/>
              </w:rPr>
              <w:t>Alumni and Annual Fund Officer</w:t>
            </w:r>
            <w:r w:rsidRPr="002000A1">
              <w:rPr>
                <w:rFonts w:cs="Calibri"/>
                <w:sz w:val="22"/>
              </w:rPr>
              <w:t xml:space="preserve"> in the stewardship of donors to College and ensure all donors are adequately informed and thanked for their gifts</w:t>
            </w:r>
            <w:r>
              <w:rPr>
                <w:rFonts w:cs="Calibri"/>
                <w:sz w:val="22"/>
              </w:rPr>
              <w:t xml:space="preserve"> and the wishes of donors are fulfilled</w:t>
            </w:r>
            <w:r w:rsidRPr="002000A1">
              <w:rPr>
                <w:rFonts w:cs="Calibri"/>
                <w:sz w:val="22"/>
              </w:rPr>
              <w:t xml:space="preserve">, as well as managing the relevant stewardship societies and giving circles.  </w:t>
            </w:r>
          </w:p>
          <w:p w14:paraId="3F60E945" w14:textId="77777777" w:rsidR="00DE1160" w:rsidRPr="00DE1160" w:rsidRDefault="00DE1160" w:rsidP="00DE1160">
            <w:pPr>
              <w:pStyle w:val="ListParagraph"/>
              <w:numPr>
                <w:ilvl w:val="0"/>
                <w:numId w:val="13"/>
              </w:numPr>
              <w:spacing w:before="0" w:after="160" w:line="259" w:lineRule="auto"/>
              <w:rPr>
                <w:rFonts w:cs="Calibri"/>
                <w:sz w:val="22"/>
              </w:rPr>
            </w:pPr>
            <w:r w:rsidRPr="002000A1">
              <w:rPr>
                <w:rFonts w:cs="Calibri"/>
                <w:sz w:val="22"/>
              </w:rPr>
              <w:t xml:space="preserve">To work with all members of the </w:t>
            </w:r>
            <w:r w:rsidR="00861A51">
              <w:rPr>
                <w:rFonts w:cs="Calibri"/>
                <w:sz w:val="22"/>
              </w:rPr>
              <w:t>ADRO</w:t>
            </w:r>
            <w:r>
              <w:rPr>
                <w:rFonts w:cs="Calibri"/>
                <w:sz w:val="22"/>
              </w:rPr>
              <w:t xml:space="preserve"> team</w:t>
            </w:r>
            <w:r w:rsidRPr="002000A1">
              <w:rPr>
                <w:rFonts w:cs="Calibri"/>
                <w:sz w:val="22"/>
              </w:rPr>
              <w:t xml:space="preserve"> to identify and research major donor prospects</w:t>
            </w:r>
            <w:r>
              <w:rPr>
                <w:rFonts w:cs="Calibri"/>
                <w:sz w:val="22"/>
              </w:rPr>
              <w:t>; t</w:t>
            </w:r>
            <w:r w:rsidRPr="00DE1160">
              <w:rPr>
                <w:rFonts w:cs="Calibri"/>
                <w:sz w:val="22"/>
              </w:rPr>
              <w:t xml:space="preserve">o plan and undertake cultivation and solicitation meetings with mid-level prospects of all types. </w:t>
            </w:r>
          </w:p>
          <w:p w14:paraId="03E1DD2D" w14:textId="77777777" w:rsidR="006E64C9" w:rsidRPr="00683482" w:rsidRDefault="006E64C9" w:rsidP="00683482">
            <w:pPr>
              <w:pStyle w:val="ListParagraph"/>
              <w:numPr>
                <w:ilvl w:val="0"/>
                <w:numId w:val="13"/>
              </w:numPr>
              <w:spacing w:before="0" w:after="160" w:line="259" w:lineRule="auto"/>
              <w:rPr>
                <w:rFonts w:cs="Calibri"/>
                <w:sz w:val="22"/>
              </w:rPr>
            </w:pPr>
            <w:r w:rsidRPr="002000A1">
              <w:rPr>
                <w:rFonts w:cs="Calibri"/>
                <w:sz w:val="22"/>
              </w:rPr>
              <w:t>To develop strategy for, implement and manage the regular giving programme</w:t>
            </w:r>
            <w:r w:rsidR="00DE1160">
              <w:rPr>
                <w:rFonts w:cs="Calibri"/>
                <w:sz w:val="22"/>
              </w:rPr>
              <w:t xml:space="preserve"> and the legacy programme</w:t>
            </w:r>
            <w:r w:rsidR="00683482">
              <w:rPr>
                <w:rFonts w:cs="Calibri"/>
                <w:sz w:val="22"/>
              </w:rPr>
              <w:t>; t</w:t>
            </w:r>
            <w:r w:rsidR="00683482" w:rsidRPr="002000A1">
              <w:rPr>
                <w:rFonts w:cs="Calibri"/>
                <w:sz w:val="22"/>
              </w:rPr>
              <w:t xml:space="preserve">o monitor payment and reminder activity on </w:t>
            </w:r>
            <w:r w:rsidR="00683482">
              <w:rPr>
                <w:rFonts w:cs="Calibri"/>
                <w:sz w:val="22"/>
              </w:rPr>
              <w:t>pledges and regular giving.</w:t>
            </w:r>
            <w:r w:rsidR="00683482" w:rsidRPr="002000A1">
              <w:rPr>
                <w:rFonts w:cs="Calibri"/>
                <w:sz w:val="22"/>
              </w:rPr>
              <w:t xml:space="preserve"> </w:t>
            </w:r>
          </w:p>
          <w:p w14:paraId="0AEECA69" w14:textId="77777777" w:rsidR="00CA18C3" w:rsidRDefault="00CA18C3" w:rsidP="006E64C9">
            <w:pPr>
              <w:pStyle w:val="ListParagraph"/>
              <w:numPr>
                <w:ilvl w:val="0"/>
                <w:numId w:val="13"/>
              </w:numPr>
              <w:spacing w:before="0" w:after="160" w:line="259" w:lineRule="auto"/>
              <w:rPr>
                <w:rFonts w:cs="Calibri"/>
                <w:sz w:val="22"/>
              </w:rPr>
            </w:pPr>
            <w:r w:rsidRPr="002000A1">
              <w:rPr>
                <w:rFonts w:cs="Calibri"/>
                <w:sz w:val="22"/>
              </w:rPr>
              <w:t xml:space="preserve">To develop new fundraising initiatives </w:t>
            </w:r>
            <w:r w:rsidR="00F605D4">
              <w:rPr>
                <w:rFonts w:cs="Calibri"/>
                <w:sz w:val="22"/>
              </w:rPr>
              <w:t xml:space="preserve">to align with the </w:t>
            </w:r>
            <w:r w:rsidR="00683482">
              <w:rPr>
                <w:rFonts w:cs="Calibri"/>
                <w:sz w:val="22"/>
              </w:rPr>
              <w:t>C</w:t>
            </w:r>
            <w:r w:rsidR="00F605D4">
              <w:rPr>
                <w:rFonts w:cs="Calibri"/>
                <w:sz w:val="22"/>
              </w:rPr>
              <w:t>ollege’s objectives</w:t>
            </w:r>
            <w:r w:rsidRPr="002000A1">
              <w:rPr>
                <w:rFonts w:cs="Calibri"/>
                <w:sz w:val="22"/>
              </w:rPr>
              <w:t xml:space="preserve">, to include new Giving Circles. </w:t>
            </w:r>
          </w:p>
          <w:p w14:paraId="05D7E76E" w14:textId="77777777" w:rsidR="00F35B2B" w:rsidRPr="00F35B2B" w:rsidRDefault="00F35B2B" w:rsidP="00F35B2B">
            <w:pPr>
              <w:pStyle w:val="ListParagraph"/>
              <w:numPr>
                <w:ilvl w:val="0"/>
                <w:numId w:val="13"/>
              </w:numPr>
              <w:spacing w:before="0" w:after="160" w:line="259" w:lineRule="auto"/>
              <w:rPr>
                <w:rFonts w:cs="Calibri"/>
                <w:sz w:val="22"/>
              </w:rPr>
            </w:pPr>
            <w:r w:rsidRPr="002000A1">
              <w:rPr>
                <w:rFonts w:cs="Calibri"/>
                <w:sz w:val="22"/>
              </w:rPr>
              <w:t xml:space="preserve">To </w:t>
            </w:r>
            <w:r>
              <w:rPr>
                <w:rFonts w:cs="Calibri"/>
                <w:sz w:val="22"/>
              </w:rPr>
              <w:t xml:space="preserve">support the department’s events strategy, including budgeting and attending </w:t>
            </w:r>
            <w:r w:rsidRPr="002000A1">
              <w:rPr>
                <w:rFonts w:cs="Calibri"/>
                <w:sz w:val="22"/>
              </w:rPr>
              <w:t xml:space="preserve">events </w:t>
            </w:r>
            <w:r>
              <w:rPr>
                <w:rFonts w:cs="Calibri"/>
                <w:sz w:val="22"/>
              </w:rPr>
              <w:t>as required</w:t>
            </w:r>
            <w:r w:rsidRPr="002000A1">
              <w:rPr>
                <w:rFonts w:cs="Calibri"/>
                <w:sz w:val="22"/>
              </w:rPr>
              <w:t xml:space="preserve">. </w:t>
            </w:r>
          </w:p>
          <w:p w14:paraId="46D60CCD" w14:textId="77777777" w:rsidR="00F35B2B" w:rsidRDefault="00F35B2B" w:rsidP="00F35B2B">
            <w:pPr>
              <w:pStyle w:val="ListParagraph"/>
              <w:numPr>
                <w:ilvl w:val="0"/>
                <w:numId w:val="13"/>
              </w:numPr>
              <w:spacing w:before="0" w:after="160" w:line="259" w:lineRule="auto"/>
              <w:rPr>
                <w:rFonts w:cs="Calibri"/>
                <w:sz w:val="22"/>
              </w:rPr>
            </w:pPr>
            <w:r w:rsidRPr="002000A1">
              <w:rPr>
                <w:rFonts w:cs="Calibri"/>
                <w:sz w:val="22"/>
              </w:rPr>
              <w:t xml:space="preserve">To manage the day-to-day planning and operation of the </w:t>
            </w:r>
            <w:r>
              <w:rPr>
                <w:rFonts w:cs="Calibri"/>
                <w:sz w:val="22"/>
              </w:rPr>
              <w:t>Alumni and Donor Relations Office including budgetary oversight and line management of ADRO staff.</w:t>
            </w:r>
          </w:p>
          <w:p w14:paraId="1CB5E3E6" w14:textId="77777777" w:rsidR="00CA18C3" w:rsidRDefault="00F35B2B" w:rsidP="00F35B2B">
            <w:pPr>
              <w:pStyle w:val="ListParagraph"/>
              <w:numPr>
                <w:ilvl w:val="0"/>
                <w:numId w:val="13"/>
              </w:numPr>
              <w:spacing w:before="0" w:after="160" w:line="259" w:lineRule="auto"/>
              <w:rPr>
                <w:rFonts w:cs="Calibri"/>
                <w:sz w:val="22"/>
              </w:rPr>
            </w:pPr>
            <w:r>
              <w:rPr>
                <w:rFonts w:cs="Calibri"/>
                <w:sz w:val="22"/>
              </w:rPr>
              <w:t xml:space="preserve">To </w:t>
            </w:r>
            <w:r w:rsidRPr="002000A1">
              <w:rPr>
                <w:rFonts w:cs="Calibri"/>
                <w:sz w:val="22"/>
              </w:rPr>
              <w:t xml:space="preserve">report </w:t>
            </w:r>
            <w:r>
              <w:rPr>
                <w:rFonts w:cs="Calibri"/>
                <w:sz w:val="22"/>
              </w:rPr>
              <w:t xml:space="preserve">regularly </w:t>
            </w:r>
            <w:r w:rsidRPr="002000A1">
              <w:rPr>
                <w:rFonts w:cs="Calibri"/>
                <w:sz w:val="22"/>
              </w:rPr>
              <w:t>on progress and performance</w:t>
            </w:r>
            <w:r>
              <w:rPr>
                <w:rFonts w:cs="Calibri"/>
                <w:sz w:val="22"/>
              </w:rPr>
              <w:t xml:space="preserve">, including pledges and donations raised, to </w:t>
            </w:r>
            <w:r w:rsidRPr="002000A1">
              <w:rPr>
                <w:rFonts w:cs="Calibri"/>
                <w:sz w:val="22"/>
              </w:rPr>
              <w:t>the Development Committee</w:t>
            </w:r>
            <w:r>
              <w:rPr>
                <w:rFonts w:cs="Calibri"/>
                <w:sz w:val="22"/>
              </w:rPr>
              <w:t>, Council</w:t>
            </w:r>
            <w:r w:rsidRPr="002000A1">
              <w:rPr>
                <w:rFonts w:cs="Calibri"/>
                <w:sz w:val="22"/>
              </w:rPr>
              <w:t xml:space="preserve"> and Governing Body</w:t>
            </w:r>
            <w:r>
              <w:rPr>
                <w:rFonts w:cs="Calibri"/>
                <w:sz w:val="22"/>
              </w:rPr>
              <w:t xml:space="preserve"> and </w:t>
            </w:r>
            <w:r w:rsidRPr="002000A1">
              <w:rPr>
                <w:rFonts w:cs="Calibri"/>
                <w:sz w:val="22"/>
              </w:rPr>
              <w:t>provide information to assist with financial reporting.</w:t>
            </w:r>
            <w:r>
              <w:rPr>
                <w:rFonts w:cs="Calibri"/>
                <w:sz w:val="22"/>
              </w:rPr>
              <w:t xml:space="preserve"> </w:t>
            </w:r>
            <w:r w:rsidRPr="002000A1">
              <w:rPr>
                <w:rFonts w:cs="Calibri"/>
                <w:sz w:val="22"/>
              </w:rPr>
              <w:t xml:space="preserve"> </w:t>
            </w:r>
          </w:p>
          <w:p w14:paraId="08F4B6B7" w14:textId="77777777" w:rsidR="00603047" w:rsidRPr="00603047" w:rsidRDefault="00603047" w:rsidP="00603047">
            <w:pPr>
              <w:pStyle w:val="ListParagraph"/>
              <w:numPr>
                <w:ilvl w:val="0"/>
                <w:numId w:val="13"/>
              </w:numPr>
              <w:spacing w:before="0" w:after="160" w:line="259" w:lineRule="auto"/>
              <w:rPr>
                <w:rFonts w:cs="Calibri"/>
                <w:sz w:val="22"/>
              </w:rPr>
            </w:pPr>
            <w:r w:rsidRPr="002000A1">
              <w:rPr>
                <w:rFonts w:cs="Calibri"/>
                <w:sz w:val="22"/>
              </w:rPr>
              <w:t xml:space="preserve">To be responsible for ensuring due diligence and clearance procedures are carried out for all potential donors. </w:t>
            </w:r>
          </w:p>
          <w:p w14:paraId="2F123AE3" w14:textId="77777777" w:rsidR="00CA18C3" w:rsidRPr="00603047" w:rsidRDefault="00CA18C3" w:rsidP="00C72F3C">
            <w:pPr>
              <w:pStyle w:val="ListParagraph"/>
              <w:numPr>
                <w:ilvl w:val="0"/>
                <w:numId w:val="13"/>
              </w:numPr>
              <w:spacing w:before="0" w:after="160" w:line="259" w:lineRule="auto"/>
              <w:rPr>
                <w:rFonts w:cs="Calibri"/>
                <w:sz w:val="22"/>
              </w:rPr>
            </w:pPr>
            <w:r w:rsidRPr="00603047">
              <w:rPr>
                <w:rFonts w:cs="Calibri"/>
                <w:sz w:val="22"/>
              </w:rPr>
              <w:lastRenderedPageBreak/>
              <w:t xml:space="preserve">To support the department’s adherence to current and upcoming data legislation, including GDPR, and to support the department’s compliance with </w:t>
            </w:r>
            <w:r w:rsidR="00603047">
              <w:rPr>
                <w:rFonts w:cs="Calibri"/>
                <w:sz w:val="22"/>
              </w:rPr>
              <w:t>f</w:t>
            </w:r>
            <w:r w:rsidRPr="00603047">
              <w:rPr>
                <w:rFonts w:cs="Calibri"/>
                <w:sz w:val="22"/>
              </w:rPr>
              <w:t xml:space="preserve">undraising and </w:t>
            </w:r>
            <w:r w:rsidR="00603047">
              <w:rPr>
                <w:rFonts w:cs="Calibri"/>
                <w:sz w:val="22"/>
              </w:rPr>
              <w:t>c</w:t>
            </w:r>
            <w:r w:rsidRPr="00603047">
              <w:rPr>
                <w:rFonts w:cs="Calibri"/>
                <w:sz w:val="22"/>
              </w:rPr>
              <w:t xml:space="preserve">harity </w:t>
            </w:r>
            <w:r w:rsidR="00603047">
              <w:rPr>
                <w:rFonts w:cs="Calibri"/>
                <w:sz w:val="22"/>
              </w:rPr>
              <w:t>r</w:t>
            </w:r>
            <w:r w:rsidRPr="00603047">
              <w:rPr>
                <w:rFonts w:cs="Calibri"/>
                <w:sz w:val="22"/>
              </w:rPr>
              <w:t>egulatory bodies</w:t>
            </w:r>
            <w:r w:rsidR="00603047">
              <w:rPr>
                <w:rFonts w:cs="Calibri"/>
                <w:sz w:val="22"/>
              </w:rPr>
              <w:t>.</w:t>
            </w:r>
            <w:r w:rsidRPr="00603047">
              <w:rPr>
                <w:rFonts w:cs="Calibri"/>
                <w:sz w:val="22"/>
              </w:rPr>
              <w:t xml:space="preserve"> </w:t>
            </w:r>
          </w:p>
          <w:p w14:paraId="6969D6FA" w14:textId="77777777" w:rsidR="00603047" w:rsidRPr="00603047" w:rsidRDefault="00603047" w:rsidP="00603047">
            <w:pPr>
              <w:pStyle w:val="ListParagraph"/>
              <w:numPr>
                <w:ilvl w:val="0"/>
                <w:numId w:val="13"/>
              </w:numPr>
              <w:spacing w:before="0" w:after="160" w:line="259" w:lineRule="auto"/>
              <w:rPr>
                <w:rFonts w:cs="Calibri"/>
                <w:sz w:val="22"/>
              </w:rPr>
            </w:pPr>
            <w:r w:rsidRPr="002000A1">
              <w:rPr>
                <w:rFonts w:cs="Calibri"/>
                <w:sz w:val="22"/>
              </w:rPr>
              <w:t>To liaise with the Cambridge University Development and Alumni Relations Office and Cambridge in America</w:t>
            </w:r>
            <w:r>
              <w:rPr>
                <w:rFonts w:cs="Calibri"/>
                <w:sz w:val="22"/>
              </w:rPr>
              <w:t xml:space="preserve">, and to represent the </w:t>
            </w:r>
            <w:r w:rsidR="00683482">
              <w:rPr>
                <w:rFonts w:cs="Calibri"/>
                <w:sz w:val="22"/>
              </w:rPr>
              <w:t>C</w:t>
            </w:r>
            <w:r>
              <w:rPr>
                <w:rFonts w:cs="Calibri"/>
                <w:sz w:val="22"/>
              </w:rPr>
              <w:t>ollege on the Cambridge Colleges Development Committee.</w:t>
            </w:r>
          </w:p>
          <w:p w14:paraId="1C691DB9" w14:textId="77777777" w:rsidR="00CA18C3" w:rsidRPr="002000A1" w:rsidRDefault="00CA18C3" w:rsidP="006E64C9">
            <w:pPr>
              <w:pStyle w:val="ListParagraph"/>
              <w:numPr>
                <w:ilvl w:val="0"/>
                <w:numId w:val="13"/>
              </w:numPr>
              <w:spacing w:before="0" w:after="160" w:line="259" w:lineRule="auto"/>
              <w:rPr>
                <w:rFonts w:cs="Calibri"/>
                <w:sz w:val="22"/>
              </w:rPr>
            </w:pPr>
            <w:r w:rsidRPr="002000A1">
              <w:rPr>
                <w:rFonts w:cs="Calibri"/>
                <w:sz w:val="22"/>
              </w:rPr>
              <w:t xml:space="preserve">To undertake any other reasonable tasks which may be necessary </w:t>
            </w:r>
            <w:proofErr w:type="gramStart"/>
            <w:r w:rsidRPr="002000A1">
              <w:rPr>
                <w:rFonts w:cs="Calibri"/>
                <w:sz w:val="22"/>
              </w:rPr>
              <w:t>in order to</w:t>
            </w:r>
            <w:proofErr w:type="gramEnd"/>
            <w:r w:rsidRPr="002000A1">
              <w:rPr>
                <w:rFonts w:cs="Calibri"/>
                <w:sz w:val="22"/>
              </w:rPr>
              <w:t xml:space="preserve"> assist the efficient and effective running of the </w:t>
            </w:r>
            <w:r w:rsidR="00603047">
              <w:rPr>
                <w:rFonts w:cs="Calibri"/>
                <w:sz w:val="22"/>
              </w:rPr>
              <w:t>Office</w:t>
            </w:r>
            <w:r w:rsidRPr="002000A1">
              <w:rPr>
                <w:rFonts w:cs="Calibri"/>
                <w:sz w:val="22"/>
              </w:rPr>
              <w:t xml:space="preserve"> and its programme</w:t>
            </w:r>
            <w:r w:rsidR="00603047">
              <w:rPr>
                <w:rFonts w:cs="Calibri"/>
                <w:sz w:val="22"/>
              </w:rPr>
              <w:t>s</w:t>
            </w:r>
            <w:r w:rsidRPr="002000A1">
              <w:rPr>
                <w:rFonts w:cs="Calibri"/>
                <w:sz w:val="22"/>
              </w:rPr>
              <w:t>.</w:t>
            </w:r>
          </w:p>
        </w:tc>
      </w:tr>
      <w:tr w:rsidR="00D16326" w:rsidRPr="002000A1" w14:paraId="0FE485A9" w14:textId="77777777" w:rsidTr="002D7722">
        <w:tc>
          <w:tcPr>
            <w:tcW w:w="9576" w:type="dxa"/>
            <w:gridSpan w:val="4"/>
            <w:shd w:val="clear" w:color="auto" w:fill="D9D9D9"/>
          </w:tcPr>
          <w:p w14:paraId="0683F898" w14:textId="77777777" w:rsidR="00D16326" w:rsidRPr="002000A1" w:rsidRDefault="00D16326" w:rsidP="00D16326">
            <w:pPr>
              <w:spacing w:before="80" w:after="80"/>
              <w:rPr>
                <w:rFonts w:cs="Calibri"/>
                <w:b/>
                <w:sz w:val="22"/>
                <w:lang w:eastAsia="en-GB"/>
              </w:rPr>
            </w:pPr>
            <w:r w:rsidRPr="002000A1">
              <w:rPr>
                <w:rFonts w:cs="Calibri"/>
                <w:b/>
                <w:sz w:val="22"/>
                <w:lang w:eastAsia="en-GB"/>
              </w:rPr>
              <w:lastRenderedPageBreak/>
              <w:t>Additional Responsibilities:</w:t>
            </w:r>
          </w:p>
        </w:tc>
      </w:tr>
      <w:tr w:rsidR="00D16326" w:rsidRPr="002000A1" w14:paraId="098B2BA9" w14:textId="77777777" w:rsidTr="00B475DD">
        <w:tc>
          <w:tcPr>
            <w:tcW w:w="9576" w:type="dxa"/>
            <w:gridSpan w:val="4"/>
          </w:tcPr>
          <w:p w14:paraId="4CE85ED7" w14:textId="77777777" w:rsidR="0010051D" w:rsidRPr="002000A1" w:rsidRDefault="0010051D" w:rsidP="0015443B">
            <w:pPr>
              <w:spacing w:before="120" w:after="0"/>
              <w:rPr>
                <w:rFonts w:cs="Calibri"/>
                <w:sz w:val="22"/>
                <w:lang w:eastAsia="en-GB"/>
              </w:rPr>
            </w:pPr>
          </w:p>
        </w:tc>
      </w:tr>
      <w:tr w:rsidR="00D16326" w:rsidRPr="002000A1" w14:paraId="6EE34DCF" w14:textId="77777777" w:rsidTr="002D7722">
        <w:tc>
          <w:tcPr>
            <w:tcW w:w="9576" w:type="dxa"/>
            <w:gridSpan w:val="4"/>
            <w:shd w:val="clear" w:color="auto" w:fill="D9D9D9"/>
          </w:tcPr>
          <w:p w14:paraId="3B16A5CC" w14:textId="77777777" w:rsidR="00D16326" w:rsidRPr="002000A1" w:rsidRDefault="00D16326" w:rsidP="00D16326">
            <w:pPr>
              <w:spacing w:before="80" w:after="80"/>
              <w:rPr>
                <w:rFonts w:cs="Calibri"/>
                <w:b/>
                <w:sz w:val="22"/>
                <w:lang w:eastAsia="en-GB"/>
              </w:rPr>
            </w:pPr>
            <w:r w:rsidRPr="002000A1">
              <w:rPr>
                <w:rFonts w:cs="Calibri"/>
                <w:b/>
                <w:sz w:val="22"/>
                <w:lang w:eastAsia="en-GB"/>
              </w:rPr>
              <w:t>Decision Making Authority:</w:t>
            </w:r>
          </w:p>
        </w:tc>
      </w:tr>
      <w:tr w:rsidR="00D16326" w:rsidRPr="002000A1" w14:paraId="56B560C0" w14:textId="77777777" w:rsidTr="00B475DD">
        <w:tc>
          <w:tcPr>
            <w:tcW w:w="9576" w:type="dxa"/>
            <w:gridSpan w:val="4"/>
          </w:tcPr>
          <w:p w14:paraId="212D0213" w14:textId="77777777" w:rsidR="00D16326" w:rsidRPr="002000A1" w:rsidRDefault="00D16326" w:rsidP="0015443B">
            <w:pPr>
              <w:spacing w:before="120" w:after="0"/>
              <w:rPr>
                <w:rFonts w:cs="Calibri"/>
                <w:sz w:val="22"/>
                <w:lang w:eastAsia="en-GB"/>
              </w:rPr>
            </w:pPr>
          </w:p>
        </w:tc>
      </w:tr>
      <w:tr w:rsidR="00B10651" w:rsidRPr="002000A1" w14:paraId="474F058C" w14:textId="77777777" w:rsidTr="002D7722">
        <w:tc>
          <w:tcPr>
            <w:tcW w:w="9576" w:type="dxa"/>
            <w:gridSpan w:val="4"/>
            <w:shd w:val="clear" w:color="auto" w:fill="D9D9D9"/>
          </w:tcPr>
          <w:p w14:paraId="074D9B64" w14:textId="77777777" w:rsidR="00B10651" w:rsidRPr="002000A1" w:rsidRDefault="00B10651" w:rsidP="00B10651">
            <w:pPr>
              <w:spacing w:before="80" w:after="80"/>
              <w:rPr>
                <w:rFonts w:cs="Calibri"/>
                <w:b/>
                <w:sz w:val="22"/>
                <w:lang w:eastAsia="en-GB"/>
              </w:rPr>
            </w:pPr>
            <w:r w:rsidRPr="002000A1">
              <w:rPr>
                <w:rFonts w:cs="Calibri"/>
                <w:b/>
                <w:sz w:val="22"/>
                <w:shd w:val="clear" w:color="auto" w:fill="D9D9D9"/>
                <w:lang w:eastAsia="en-GB"/>
              </w:rPr>
              <w:t>Budgetary Responsibility</w:t>
            </w:r>
          </w:p>
        </w:tc>
      </w:tr>
      <w:tr w:rsidR="00B10651" w:rsidRPr="002000A1" w14:paraId="0B6BECC7" w14:textId="77777777" w:rsidTr="00B475DD">
        <w:tc>
          <w:tcPr>
            <w:tcW w:w="9576" w:type="dxa"/>
            <w:gridSpan w:val="4"/>
          </w:tcPr>
          <w:p w14:paraId="3D94AADE" w14:textId="77777777" w:rsidR="00B10651" w:rsidRPr="002000A1" w:rsidRDefault="006E64C9" w:rsidP="00861A51">
            <w:pPr>
              <w:spacing w:before="160" w:after="160"/>
              <w:rPr>
                <w:rFonts w:cs="Calibri"/>
                <w:sz w:val="22"/>
                <w:lang w:eastAsia="en-GB"/>
              </w:rPr>
            </w:pPr>
            <w:r w:rsidRPr="002000A1">
              <w:rPr>
                <w:rFonts w:cs="Calibri"/>
                <w:sz w:val="22"/>
                <w:lang w:eastAsia="en-GB"/>
              </w:rPr>
              <w:t xml:space="preserve">The Alumni and Donor Relations Office budget </w:t>
            </w:r>
            <w:r w:rsidR="002E5DF9">
              <w:rPr>
                <w:rFonts w:cs="Calibri"/>
                <w:sz w:val="22"/>
                <w:lang w:eastAsia="en-GB"/>
              </w:rPr>
              <w:t>may</w:t>
            </w:r>
            <w:r w:rsidRPr="002000A1">
              <w:rPr>
                <w:rFonts w:cs="Calibri"/>
                <w:sz w:val="22"/>
                <w:lang w:eastAsia="en-GB"/>
              </w:rPr>
              <w:t xml:space="preserve"> be delegated in part to this role.</w:t>
            </w:r>
          </w:p>
        </w:tc>
      </w:tr>
      <w:tr w:rsidR="00D16326" w:rsidRPr="002000A1" w14:paraId="05A2EE17" w14:textId="77777777" w:rsidTr="002D7722">
        <w:tc>
          <w:tcPr>
            <w:tcW w:w="9576" w:type="dxa"/>
            <w:gridSpan w:val="4"/>
            <w:shd w:val="clear" w:color="auto" w:fill="D9D9D9"/>
          </w:tcPr>
          <w:p w14:paraId="466757DF" w14:textId="77777777" w:rsidR="00D16326" w:rsidRPr="002000A1" w:rsidRDefault="00D16326" w:rsidP="00D16326">
            <w:pPr>
              <w:spacing w:before="80" w:after="80"/>
              <w:rPr>
                <w:rFonts w:cs="Calibri"/>
                <w:b/>
                <w:sz w:val="22"/>
                <w:lang w:eastAsia="en-GB"/>
              </w:rPr>
            </w:pPr>
            <w:r w:rsidRPr="002000A1">
              <w:rPr>
                <w:rFonts w:cs="Calibri"/>
                <w:b/>
                <w:sz w:val="22"/>
                <w:lang w:eastAsia="en-GB"/>
              </w:rPr>
              <w:t>Practical / Physical Requirements:</w:t>
            </w:r>
          </w:p>
        </w:tc>
      </w:tr>
      <w:tr w:rsidR="00D16326" w:rsidRPr="002000A1" w14:paraId="1FE2D844" w14:textId="77777777" w:rsidTr="00B475DD">
        <w:tc>
          <w:tcPr>
            <w:tcW w:w="9576" w:type="dxa"/>
            <w:gridSpan w:val="4"/>
          </w:tcPr>
          <w:p w14:paraId="5694A74B" w14:textId="550EDC1F" w:rsidR="00D16326" w:rsidRPr="002000A1" w:rsidRDefault="006E64C9" w:rsidP="00861A51">
            <w:pPr>
              <w:spacing w:before="160" w:after="160"/>
              <w:rPr>
                <w:rFonts w:cs="Calibri"/>
                <w:sz w:val="22"/>
                <w:lang w:eastAsia="en-GB"/>
              </w:rPr>
            </w:pPr>
            <w:r w:rsidRPr="002000A1">
              <w:rPr>
                <w:rFonts w:cs="Calibri"/>
                <w:sz w:val="22"/>
                <w:lang w:eastAsia="en-GB"/>
              </w:rPr>
              <w:t>The role is office based</w:t>
            </w:r>
            <w:r w:rsidR="00D3105D">
              <w:rPr>
                <w:rFonts w:cs="Calibri"/>
                <w:sz w:val="22"/>
                <w:lang w:eastAsia="en-GB"/>
              </w:rPr>
              <w:t xml:space="preserve"> with occasional travel.</w:t>
            </w:r>
          </w:p>
        </w:tc>
      </w:tr>
      <w:tr w:rsidR="00D16326" w:rsidRPr="002000A1" w14:paraId="05FD9DCA" w14:textId="77777777" w:rsidTr="002D7722">
        <w:tc>
          <w:tcPr>
            <w:tcW w:w="9576" w:type="dxa"/>
            <w:gridSpan w:val="4"/>
            <w:shd w:val="clear" w:color="auto" w:fill="D9D9D9"/>
          </w:tcPr>
          <w:p w14:paraId="5C8F7162" w14:textId="77777777" w:rsidR="00D16326" w:rsidRPr="002000A1" w:rsidRDefault="00D16326" w:rsidP="00D16326">
            <w:pPr>
              <w:spacing w:before="80" w:after="80"/>
              <w:rPr>
                <w:rFonts w:cs="Calibri"/>
                <w:sz w:val="22"/>
                <w:lang w:eastAsia="en-GB"/>
              </w:rPr>
            </w:pPr>
            <w:r w:rsidRPr="002000A1">
              <w:rPr>
                <w:rFonts w:cs="Calibri"/>
                <w:b/>
                <w:bCs/>
                <w:sz w:val="22"/>
                <w:lang w:eastAsia="en-GB"/>
              </w:rPr>
              <w:t>Briefly state any other relevant information:</w:t>
            </w:r>
          </w:p>
        </w:tc>
      </w:tr>
      <w:tr w:rsidR="00D16326" w:rsidRPr="002000A1" w14:paraId="6C44A1E1" w14:textId="77777777" w:rsidTr="00D16326">
        <w:tc>
          <w:tcPr>
            <w:tcW w:w="9576" w:type="dxa"/>
            <w:gridSpan w:val="4"/>
            <w:shd w:val="clear" w:color="auto" w:fill="auto"/>
          </w:tcPr>
          <w:p w14:paraId="6D9AF20C" w14:textId="77777777" w:rsidR="00D16326" w:rsidRPr="002000A1" w:rsidRDefault="00D16326" w:rsidP="0015443B">
            <w:pPr>
              <w:pStyle w:val="Style"/>
              <w:spacing w:before="230" w:line="273" w:lineRule="exact"/>
              <w:ind w:right="427"/>
              <w:rPr>
                <w:rFonts w:ascii="Calibri" w:hAnsi="Calibri" w:cs="Calibri"/>
                <w:b/>
                <w:bCs/>
                <w:sz w:val="22"/>
                <w:szCs w:val="22"/>
              </w:rPr>
            </w:pPr>
          </w:p>
        </w:tc>
      </w:tr>
      <w:tr w:rsidR="00D16326" w:rsidRPr="002000A1" w14:paraId="3418EA0F" w14:textId="77777777" w:rsidTr="002D7722">
        <w:tc>
          <w:tcPr>
            <w:tcW w:w="9576" w:type="dxa"/>
            <w:gridSpan w:val="4"/>
            <w:shd w:val="clear" w:color="auto" w:fill="D9D9D9"/>
          </w:tcPr>
          <w:p w14:paraId="200327C1" w14:textId="77777777" w:rsidR="00D16326" w:rsidRPr="002000A1" w:rsidRDefault="00D16326" w:rsidP="00D16326">
            <w:pPr>
              <w:spacing w:before="80" w:after="80"/>
              <w:rPr>
                <w:rFonts w:cs="Calibri"/>
                <w:b/>
                <w:bCs/>
                <w:sz w:val="22"/>
                <w:lang w:eastAsia="en-GB"/>
              </w:rPr>
            </w:pPr>
            <w:r w:rsidRPr="002000A1">
              <w:rPr>
                <w:rFonts w:cs="Calibri"/>
                <w:b/>
                <w:i/>
                <w:iCs/>
                <w:sz w:val="22"/>
                <w:lang w:eastAsia="en-GB"/>
              </w:rPr>
              <w:t>The above job description is a guide to the work you may be required to undertake but does not form part of your contract of employment and may change from time to time to reflect changing circumstances.</w:t>
            </w:r>
          </w:p>
        </w:tc>
      </w:tr>
    </w:tbl>
    <w:p w14:paraId="3AD81E36" w14:textId="77777777" w:rsidR="006C5CCB" w:rsidRPr="002000A1" w:rsidRDefault="006C5CCB" w:rsidP="00D16326">
      <w:pPr>
        <w:spacing w:before="80" w:after="80"/>
        <w:rPr>
          <w:rFonts w:cs="Calibri"/>
          <w:sz w:val="22"/>
        </w:rPr>
      </w:pPr>
    </w:p>
    <w:p w14:paraId="100BD284" w14:textId="77777777" w:rsidR="003F664A" w:rsidRPr="002000A1" w:rsidRDefault="003F664A" w:rsidP="0015443B">
      <w:pPr>
        <w:rPr>
          <w:rFonts w:cs="Calibri"/>
          <w:sz w:val="22"/>
        </w:rPr>
      </w:pPr>
    </w:p>
    <w:p w14:paraId="3097BDB6" w14:textId="77777777" w:rsidR="003F664A" w:rsidRPr="002000A1" w:rsidRDefault="003F664A" w:rsidP="0015443B">
      <w:pPr>
        <w:rPr>
          <w:rFonts w:cs="Calibri"/>
          <w:b/>
          <w:color w:val="31849B"/>
          <w:sz w:val="22"/>
        </w:rPr>
      </w:pPr>
    </w:p>
    <w:sectPr w:rsidR="003F664A" w:rsidRPr="002000A1" w:rsidSect="00FE5A7A">
      <w:headerReference w:type="default" r:id="rId8"/>
      <w:footerReference w:type="default" r:id="rId9"/>
      <w:pgSz w:w="11907" w:h="16840" w:code="9"/>
      <w:pgMar w:top="317" w:right="1021" w:bottom="851" w:left="102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5C1C" w14:textId="77777777" w:rsidR="007474C8" w:rsidRDefault="007474C8" w:rsidP="00037D55">
      <w:pPr>
        <w:spacing w:before="0" w:after="0"/>
      </w:pPr>
      <w:r>
        <w:separator/>
      </w:r>
    </w:p>
  </w:endnote>
  <w:endnote w:type="continuationSeparator" w:id="0">
    <w:p w14:paraId="74F032B0" w14:textId="77777777" w:rsidR="007474C8" w:rsidRDefault="007474C8"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CB29" w14:textId="77777777" w:rsidR="001246F7" w:rsidRDefault="00D21A0F">
    <w:pPr>
      <w:pStyle w:val="Footer"/>
      <w:jc w:val="right"/>
    </w:pPr>
    <w:r>
      <w:fldChar w:fldCharType="begin"/>
    </w:r>
    <w:r>
      <w:instrText xml:space="preserve"> PAGE   \* MERGEFORMAT </w:instrText>
    </w:r>
    <w:r>
      <w:fldChar w:fldCharType="separate"/>
    </w:r>
    <w:r w:rsidR="00F22F56">
      <w:rPr>
        <w:noProof/>
      </w:rPr>
      <w:t>2</w:t>
    </w:r>
    <w:r>
      <w:rPr>
        <w:noProof/>
      </w:rPr>
      <w:fldChar w:fldCharType="end"/>
    </w:r>
  </w:p>
  <w:p w14:paraId="2250A289" w14:textId="77777777" w:rsidR="001246F7" w:rsidRDefault="0012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3BF6" w14:textId="77777777" w:rsidR="007474C8" w:rsidRDefault="007474C8" w:rsidP="00037D55">
      <w:pPr>
        <w:spacing w:before="0" w:after="0"/>
      </w:pPr>
      <w:r>
        <w:separator/>
      </w:r>
    </w:p>
  </w:footnote>
  <w:footnote w:type="continuationSeparator" w:id="0">
    <w:p w14:paraId="0C197C5B" w14:textId="77777777" w:rsidR="007474C8" w:rsidRDefault="007474C8"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CC70" w14:textId="77777777" w:rsidR="001246F7" w:rsidRPr="00FE5A7A" w:rsidRDefault="00E540C2" w:rsidP="00FE5A7A">
    <w:pPr>
      <w:pStyle w:val="Header"/>
    </w:pPr>
    <w:r>
      <w:rPr>
        <w:noProof/>
      </w:rPr>
      <w:drawing>
        <wp:anchor distT="0" distB="0" distL="114300" distR="114300" simplePos="0" relativeHeight="251657728" behindDoc="0" locked="0" layoutInCell="1" allowOverlap="1" wp14:anchorId="1ABA16AC" wp14:editId="7004763C">
          <wp:simplePos x="0" y="0"/>
          <wp:positionH relativeFrom="margin">
            <wp:posOffset>3762375</wp:posOffset>
          </wp:positionH>
          <wp:positionV relativeFrom="paragraph">
            <wp:posOffset>-200660</wp:posOffset>
          </wp:positionV>
          <wp:extent cx="2339975" cy="893445"/>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98DB76"/>
    <w:lvl w:ilvl="0">
      <w:numFmt w:val="decimal"/>
      <w:lvlText w:val="*"/>
      <w:lvlJc w:val="left"/>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E14"/>
    <w:multiLevelType w:val="hybridMultilevel"/>
    <w:tmpl w:val="7B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C6C40"/>
    <w:multiLevelType w:val="hybridMultilevel"/>
    <w:tmpl w:val="572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233E"/>
    <w:multiLevelType w:val="hybridMultilevel"/>
    <w:tmpl w:val="92EE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37F8F"/>
    <w:multiLevelType w:val="hybridMultilevel"/>
    <w:tmpl w:val="DB18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F337D"/>
    <w:multiLevelType w:val="hybridMultilevel"/>
    <w:tmpl w:val="2662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92D3B"/>
    <w:multiLevelType w:val="hybridMultilevel"/>
    <w:tmpl w:val="FA18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B42D8"/>
    <w:multiLevelType w:val="hybridMultilevel"/>
    <w:tmpl w:val="43C6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D4B50"/>
    <w:multiLevelType w:val="hybridMultilevel"/>
    <w:tmpl w:val="10222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E5A5A"/>
    <w:multiLevelType w:val="hybridMultilevel"/>
    <w:tmpl w:val="CC7E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37387"/>
    <w:multiLevelType w:val="hybridMultilevel"/>
    <w:tmpl w:val="2A7C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D13EB"/>
    <w:multiLevelType w:val="hybridMultilevel"/>
    <w:tmpl w:val="80F6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73EB1"/>
    <w:multiLevelType w:val="hybridMultilevel"/>
    <w:tmpl w:val="1C1CDA5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02294"/>
    <w:multiLevelType w:val="hybridMultilevel"/>
    <w:tmpl w:val="FD4E1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4875C0"/>
    <w:multiLevelType w:val="hybridMultilevel"/>
    <w:tmpl w:val="4C4ED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510278">
    <w:abstractNumId w:val="14"/>
  </w:num>
  <w:num w:numId="2" w16cid:durableId="3408774">
    <w:abstractNumId w:val="1"/>
  </w:num>
  <w:num w:numId="3" w16cid:durableId="979458369">
    <w:abstractNumId w:val="0"/>
    <w:lvlOverride w:ilvl="0">
      <w:lvl w:ilvl="0">
        <w:numFmt w:val="bullet"/>
        <w:lvlText w:val=""/>
        <w:legacy w:legacy="1" w:legacySpace="0" w:legacyIndent="0"/>
        <w:lvlJc w:val="left"/>
        <w:rPr>
          <w:rFonts w:ascii="Symbol" w:hAnsi="Symbol" w:cs="Symbol" w:hint="default"/>
        </w:rPr>
      </w:lvl>
    </w:lvlOverride>
  </w:num>
  <w:num w:numId="4" w16cid:durableId="1499535017">
    <w:abstractNumId w:val="7"/>
  </w:num>
  <w:num w:numId="5" w16cid:durableId="1761638495">
    <w:abstractNumId w:val="15"/>
  </w:num>
  <w:num w:numId="6" w16cid:durableId="417798464">
    <w:abstractNumId w:val="10"/>
  </w:num>
  <w:num w:numId="7" w16cid:durableId="568229455">
    <w:abstractNumId w:val="13"/>
  </w:num>
  <w:num w:numId="8" w16cid:durableId="214439126">
    <w:abstractNumId w:val="2"/>
  </w:num>
  <w:num w:numId="9" w16cid:durableId="1360162963">
    <w:abstractNumId w:val="11"/>
  </w:num>
  <w:num w:numId="10" w16cid:durableId="1930888017">
    <w:abstractNumId w:val="12"/>
  </w:num>
  <w:num w:numId="11" w16cid:durableId="1098599403">
    <w:abstractNumId w:val="5"/>
  </w:num>
  <w:num w:numId="12" w16cid:durableId="432091459">
    <w:abstractNumId w:val="4"/>
  </w:num>
  <w:num w:numId="13" w16cid:durableId="1476068171">
    <w:abstractNumId w:val="16"/>
  </w:num>
  <w:num w:numId="14" w16cid:durableId="2134665400">
    <w:abstractNumId w:val="9"/>
  </w:num>
  <w:num w:numId="15" w16cid:durableId="1226843086">
    <w:abstractNumId w:val="6"/>
  </w:num>
  <w:num w:numId="16" w16cid:durableId="1998338227">
    <w:abstractNumId w:val="8"/>
  </w:num>
  <w:num w:numId="17" w16cid:durableId="68959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8B"/>
    <w:rsid w:val="000126A1"/>
    <w:rsid w:val="000255A3"/>
    <w:rsid w:val="00035AA4"/>
    <w:rsid w:val="00037D55"/>
    <w:rsid w:val="0007104C"/>
    <w:rsid w:val="00071275"/>
    <w:rsid w:val="000853BC"/>
    <w:rsid w:val="00096457"/>
    <w:rsid w:val="000B0FC7"/>
    <w:rsid w:val="000C5A46"/>
    <w:rsid w:val="000E43A5"/>
    <w:rsid w:val="000F0378"/>
    <w:rsid w:val="000F1A1D"/>
    <w:rsid w:val="000F6068"/>
    <w:rsid w:val="000F6B6D"/>
    <w:rsid w:val="0010051D"/>
    <w:rsid w:val="00114FAC"/>
    <w:rsid w:val="001246F7"/>
    <w:rsid w:val="0012566B"/>
    <w:rsid w:val="0014076C"/>
    <w:rsid w:val="00146B76"/>
    <w:rsid w:val="00147A54"/>
    <w:rsid w:val="0015443B"/>
    <w:rsid w:val="0017292E"/>
    <w:rsid w:val="001A24F2"/>
    <w:rsid w:val="001B7B0E"/>
    <w:rsid w:val="002000A1"/>
    <w:rsid w:val="00201D1A"/>
    <w:rsid w:val="00207103"/>
    <w:rsid w:val="00216408"/>
    <w:rsid w:val="002409FC"/>
    <w:rsid w:val="00266C9E"/>
    <w:rsid w:val="0026715F"/>
    <w:rsid w:val="002678FF"/>
    <w:rsid w:val="00276A6F"/>
    <w:rsid w:val="002805A3"/>
    <w:rsid w:val="00282862"/>
    <w:rsid w:val="00291A45"/>
    <w:rsid w:val="002D7722"/>
    <w:rsid w:val="002E5DF9"/>
    <w:rsid w:val="003347DB"/>
    <w:rsid w:val="003413D0"/>
    <w:rsid w:val="0034571A"/>
    <w:rsid w:val="00360181"/>
    <w:rsid w:val="0036119B"/>
    <w:rsid w:val="00365061"/>
    <w:rsid w:val="00371FCC"/>
    <w:rsid w:val="00374F55"/>
    <w:rsid w:val="003829AA"/>
    <w:rsid w:val="00386B78"/>
    <w:rsid w:val="00387466"/>
    <w:rsid w:val="00397061"/>
    <w:rsid w:val="003A0571"/>
    <w:rsid w:val="003A3A3D"/>
    <w:rsid w:val="003B1333"/>
    <w:rsid w:val="003E2399"/>
    <w:rsid w:val="003F664A"/>
    <w:rsid w:val="00423138"/>
    <w:rsid w:val="00464444"/>
    <w:rsid w:val="004767A2"/>
    <w:rsid w:val="004B7A0D"/>
    <w:rsid w:val="004C3A2D"/>
    <w:rsid w:val="004E63A9"/>
    <w:rsid w:val="004F6EA6"/>
    <w:rsid w:val="00500155"/>
    <w:rsid w:val="005014FB"/>
    <w:rsid w:val="00516A0F"/>
    <w:rsid w:val="00537462"/>
    <w:rsid w:val="00547D99"/>
    <w:rsid w:val="005558F7"/>
    <w:rsid w:val="00555FF7"/>
    <w:rsid w:val="0056133B"/>
    <w:rsid w:val="005615F6"/>
    <w:rsid w:val="00562A56"/>
    <w:rsid w:val="00566F1F"/>
    <w:rsid w:val="00592652"/>
    <w:rsid w:val="005A3B49"/>
    <w:rsid w:val="005B02F8"/>
    <w:rsid w:val="005B2EE6"/>
    <w:rsid w:val="005C1AE4"/>
    <w:rsid w:val="005C669E"/>
    <w:rsid w:val="005C6A86"/>
    <w:rsid w:val="005E3FE3"/>
    <w:rsid w:val="005E7255"/>
    <w:rsid w:val="0060216F"/>
    <w:rsid w:val="00603047"/>
    <w:rsid w:val="0060774C"/>
    <w:rsid w:val="00626218"/>
    <w:rsid w:val="006505DD"/>
    <w:rsid w:val="00675772"/>
    <w:rsid w:val="00683482"/>
    <w:rsid w:val="006B253D"/>
    <w:rsid w:val="006B4C44"/>
    <w:rsid w:val="006C3597"/>
    <w:rsid w:val="006C5CCB"/>
    <w:rsid w:val="006E01C4"/>
    <w:rsid w:val="006E64C9"/>
    <w:rsid w:val="006F778B"/>
    <w:rsid w:val="007474C8"/>
    <w:rsid w:val="00752AF7"/>
    <w:rsid w:val="00774232"/>
    <w:rsid w:val="00780659"/>
    <w:rsid w:val="0078199D"/>
    <w:rsid w:val="00786BC8"/>
    <w:rsid w:val="0079152D"/>
    <w:rsid w:val="007B0AC2"/>
    <w:rsid w:val="007B5567"/>
    <w:rsid w:val="007B6A52"/>
    <w:rsid w:val="007D4731"/>
    <w:rsid w:val="007E3E45"/>
    <w:rsid w:val="007F2C82"/>
    <w:rsid w:val="008036DF"/>
    <w:rsid w:val="0080619B"/>
    <w:rsid w:val="008123E7"/>
    <w:rsid w:val="00851E78"/>
    <w:rsid w:val="00857B5E"/>
    <w:rsid w:val="00861A51"/>
    <w:rsid w:val="008919CF"/>
    <w:rsid w:val="008A22A0"/>
    <w:rsid w:val="008A586F"/>
    <w:rsid w:val="008B1338"/>
    <w:rsid w:val="008C2F4F"/>
    <w:rsid w:val="008D03D8"/>
    <w:rsid w:val="008D0916"/>
    <w:rsid w:val="008F2537"/>
    <w:rsid w:val="00917FF3"/>
    <w:rsid w:val="00924427"/>
    <w:rsid w:val="009330CA"/>
    <w:rsid w:val="00942365"/>
    <w:rsid w:val="00957C44"/>
    <w:rsid w:val="00965B6F"/>
    <w:rsid w:val="0099370D"/>
    <w:rsid w:val="009F2B9B"/>
    <w:rsid w:val="009F4D92"/>
    <w:rsid w:val="00A01E8A"/>
    <w:rsid w:val="00A06FAC"/>
    <w:rsid w:val="00A359F5"/>
    <w:rsid w:val="00A463B7"/>
    <w:rsid w:val="00A60EAB"/>
    <w:rsid w:val="00A60F18"/>
    <w:rsid w:val="00A81673"/>
    <w:rsid w:val="00AA412D"/>
    <w:rsid w:val="00AD1EAC"/>
    <w:rsid w:val="00B10651"/>
    <w:rsid w:val="00B475DD"/>
    <w:rsid w:val="00B54586"/>
    <w:rsid w:val="00B61201"/>
    <w:rsid w:val="00B81620"/>
    <w:rsid w:val="00B86E5D"/>
    <w:rsid w:val="00B93380"/>
    <w:rsid w:val="00BB2F85"/>
    <w:rsid w:val="00BD0958"/>
    <w:rsid w:val="00BE6F13"/>
    <w:rsid w:val="00C05A59"/>
    <w:rsid w:val="00C22FD2"/>
    <w:rsid w:val="00C243A3"/>
    <w:rsid w:val="00C41450"/>
    <w:rsid w:val="00C61DAC"/>
    <w:rsid w:val="00C66E13"/>
    <w:rsid w:val="00C72F3C"/>
    <w:rsid w:val="00C76253"/>
    <w:rsid w:val="00C96D96"/>
    <w:rsid w:val="00CA18C3"/>
    <w:rsid w:val="00CC21A5"/>
    <w:rsid w:val="00CC4A82"/>
    <w:rsid w:val="00CF22EC"/>
    <w:rsid w:val="00CF467A"/>
    <w:rsid w:val="00D16326"/>
    <w:rsid w:val="00D17CF6"/>
    <w:rsid w:val="00D21A0F"/>
    <w:rsid w:val="00D3105D"/>
    <w:rsid w:val="00D32F04"/>
    <w:rsid w:val="00D57E96"/>
    <w:rsid w:val="00D6102B"/>
    <w:rsid w:val="00D834D4"/>
    <w:rsid w:val="00D9073A"/>
    <w:rsid w:val="00DB4F41"/>
    <w:rsid w:val="00DB5141"/>
    <w:rsid w:val="00DB7B5C"/>
    <w:rsid w:val="00DC2EEE"/>
    <w:rsid w:val="00DC4DA8"/>
    <w:rsid w:val="00DE106F"/>
    <w:rsid w:val="00DE1160"/>
    <w:rsid w:val="00E23F93"/>
    <w:rsid w:val="00E25F48"/>
    <w:rsid w:val="00E4626A"/>
    <w:rsid w:val="00E52EF8"/>
    <w:rsid w:val="00E540C2"/>
    <w:rsid w:val="00E6368C"/>
    <w:rsid w:val="00E87D19"/>
    <w:rsid w:val="00E95099"/>
    <w:rsid w:val="00EA68A2"/>
    <w:rsid w:val="00EB0E5A"/>
    <w:rsid w:val="00ED65E5"/>
    <w:rsid w:val="00EF5B14"/>
    <w:rsid w:val="00F0505B"/>
    <w:rsid w:val="00F06F66"/>
    <w:rsid w:val="00F16B0F"/>
    <w:rsid w:val="00F22F56"/>
    <w:rsid w:val="00F35B2B"/>
    <w:rsid w:val="00F4449E"/>
    <w:rsid w:val="00F605D4"/>
    <w:rsid w:val="00F8089E"/>
    <w:rsid w:val="00F8275F"/>
    <w:rsid w:val="00F84693"/>
    <w:rsid w:val="00F940B4"/>
    <w:rsid w:val="00FC74C8"/>
    <w:rsid w:val="00FD39FD"/>
    <w:rsid w:val="00FE34D9"/>
    <w:rsid w:val="00FE5A7A"/>
    <w:rsid w:val="00FE7108"/>
    <w:rsid w:val="00FF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D79C"/>
  <w15:docId w15:val="{95FA26F1-E9AC-FD4D-B91C-BDB2D9F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szCs w:val="22"/>
      <w:lang w:eastAsia="en-US"/>
    </w:rPr>
  </w:style>
  <w:style w:type="paragraph" w:styleId="Heading1">
    <w:name w:val="heading 1"/>
    <w:basedOn w:val="Normal"/>
    <w:next w:val="Normal"/>
    <w:link w:val="Heading1Char"/>
    <w:rsid w:val="0079152D"/>
    <w:pPr>
      <w:tabs>
        <w:tab w:val="left" w:pos="7185"/>
      </w:tabs>
      <w:spacing w:before="200" w:after="0"/>
      <w:ind w:left="450"/>
      <w:outlineLvl w:val="0"/>
    </w:pPr>
    <w:rPr>
      <w:rFonts w:eastAsia="Times New Roman"/>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51E78"/>
    <w:rPr>
      <w:color w:val="0000FF"/>
      <w:u w:val="single"/>
    </w:rPr>
  </w:style>
  <w:style w:type="paragraph" w:customStyle="1" w:styleId="Label">
    <w:name w:val="Label"/>
    <w:basedOn w:val="Normal"/>
    <w:link w:val="LabelChar"/>
    <w:qFormat/>
    <w:rsid w:val="0079152D"/>
    <w:pPr>
      <w:spacing w:before="40"/>
    </w:pPr>
    <w:rPr>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link w:val="Footer"/>
    <w:uiPriority w:val="99"/>
    <w:rsid w:val="00037D55"/>
    <w:rPr>
      <w:szCs w:val="22"/>
    </w:rPr>
  </w:style>
  <w:style w:type="character" w:customStyle="1" w:styleId="Heading1Char">
    <w:name w:val="Heading 1 Char"/>
    <w:link w:val="Heading1"/>
    <w:rsid w:val="0079152D"/>
    <w:rPr>
      <w:rFonts w:ascii="Calibri" w:eastAsia="Times New Roman" w:hAnsi="Calibr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uiPriority w:val="99"/>
    <w:semiHidden/>
    <w:rsid w:val="000E43A5"/>
    <w:rPr>
      <w:color w:val="808080"/>
    </w:rPr>
  </w:style>
  <w:style w:type="character" w:customStyle="1" w:styleId="LabelChar">
    <w:name w:val="Label Char"/>
    <w:link w:val="Label"/>
    <w:rsid w:val="0079152D"/>
    <w:rPr>
      <w:rFonts w:ascii="Calibri" w:hAnsi="Calibri"/>
      <w:b/>
      <w:color w:val="262626"/>
      <w:szCs w:val="22"/>
    </w:rPr>
  </w:style>
  <w:style w:type="character" w:customStyle="1" w:styleId="DetailsChar">
    <w:name w:val="Details Char"/>
    <w:link w:val="Details"/>
    <w:rsid w:val="000E43A5"/>
    <w:rPr>
      <w:color w:val="262626"/>
      <w:szCs w:val="22"/>
    </w:rPr>
  </w:style>
  <w:style w:type="character" w:customStyle="1" w:styleId="BulletedListChar">
    <w:name w:val="Bulleted List Char"/>
    <w:link w:val="BulletedList"/>
    <w:rsid w:val="000E43A5"/>
    <w:rPr>
      <w:color w:val="262626"/>
      <w:szCs w:val="22"/>
    </w:rPr>
  </w:style>
  <w:style w:type="character" w:customStyle="1" w:styleId="NotesChar">
    <w:name w:val="Notes Char"/>
    <w:link w:val="Notes"/>
    <w:rsid w:val="000E43A5"/>
    <w:rPr>
      <w:i/>
      <w:color w:val="262626"/>
      <w:szCs w:val="22"/>
    </w:rPr>
  </w:style>
  <w:style w:type="character" w:customStyle="1" w:styleId="NumberedListChar">
    <w:name w:val="Numbered List Char"/>
    <w:link w:val="NumberedList"/>
    <w:rsid w:val="000E43A5"/>
    <w:rPr>
      <w:color w:val="262626"/>
      <w:szCs w:val="22"/>
    </w:rPr>
  </w:style>
  <w:style w:type="character" w:customStyle="1" w:styleId="DescriptionlabelsChar">
    <w:name w:val="Description labels Char"/>
    <w:link w:val="Descriptionlabels"/>
    <w:rsid w:val="0079152D"/>
    <w:rPr>
      <w:rFonts w:ascii="Calibri" w:hAnsi="Calibri"/>
      <w:b/>
      <w:smallCaps/>
      <w:color w:val="262626"/>
      <w:sz w:val="22"/>
      <w:szCs w:val="22"/>
    </w:rPr>
  </w:style>
  <w:style w:type="character" w:customStyle="1" w:styleId="Heading2Char">
    <w:name w:val="Heading 2 Char"/>
    <w:link w:val="Heading2"/>
    <w:uiPriority w:val="9"/>
    <w:semiHidden/>
    <w:rsid w:val="0079152D"/>
    <w:rPr>
      <w:rFonts w:ascii="Calibri" w:eastAsia="Times New Roman" w:hAnsi="Calibri" w:cs="Times New Roman"/>
      <w:b/>
      <w:bCs/>
      <w:color w:val="4F81BD"/>
      <w:sz w:val="26"/>
      <w:szCs w:val="26"/>
    </w:rPr>
  </w:style>
  <w:style w:type="paragraph" w:customStyle="1" w:styleId="Style">
    <w:name w:val="Style"/>
    <w:rsid w:val="00423138"/>
    <w:pPr>
      <w:widowControl w:val="0"/>
      <w:autoSpaceDE w:val="0"/>
      <w:autoSpaceDN w:val="0"/>
      <w:adjustRightInd w:val="0"/>
    </w:pPr>
    <w:rPr>
      <w:rFonts w:ascii="Times New Roman" w:eastAsia="Times New Roman" w:hAnsi="Times New Roman"/>
      <w:sz w:val="24"/>
      <w:szCs w:val="24"/>
    </w:rPr>
  </w:style>
  <w:style w:type="paragraph" w:styleId="ListParagraph">
    <w:name w:val="List Paragraph"/>
    <w:basedOn w:val="Normal"/>
    <w:uiPriority w:val="34"/>
    <w:qFormat/>
    <w:rsid w:val="00D6102B"/>
    <w:pPr>
      <w:ind w:left="720"/>
      <w:contextualSpacing/>
    </w:pPr>
  </w:style>
  <w:style w:type="character" w:styleId="Emphasis">
    <w:name w:val="Emphasis"/>
    <w:uiPriority w:val="20"/>
    <w:qFormat/>
    <w:rsid w:val="00FE5A7A"/>
    <w:rPr>
      <w:i/>
      <w:iCs/>
    </w:rPr>
  </w:style>
  <w:style w:type="character" w:styleId="CommentReference">
    <w:name w:val="annotation reference"/>
    <w:uiPriority w:val="99"/>
    <w:semiHidden/>
    <w:unhideWhenUsed/>
    <w:rsid w:val="006B4C44"/>
    <w:rPr>
      <w:sz w:val="16"/>
      <w:szCs w:val="16"/>
    </w:rPr>
  </w:style>
  <w:style w:type="paragraph" w:styleId="CommentText">
    <w:name w:val="annotation text"/>
    <w:basedOn w:val="Normal"/>
    <w:link w:val="CommentTextChar"/>
    <w:uiPriority w:val="99"/>
    <w:semiHidden/>
    <w:unhideWhenUsed/>
    <w:rsid w:val="006B4C44"/>
    <w:rPr>
      <w:szCs w:val="20"/>
    </w:rPr>
  </w:style>
  <w:style w:type="character" w:customStyle="1" w:styleId="CommentTextChar">
    <w:name w:val="Comment Text Char"/>
    <w:link w:val="CommentText"/>
    <w:uiPriority w:val="99"/>
    <w:semiHidden/>
    <w:rsid w:val="006B4C44"/>
    <w:rPr>
      <w:rFonts w:ascii="Calibri" w:hAnsi="Calibri"/>
      <w:lang w:val="en-GB"/>
    </w:rPr>
  </w:style>
  <w:style w:type="paragraph" w:styleId="CommentSubject">
    <w:name w:val="annotation subject"/>
    <w:basedOn w:val="CommentText"/>
    <w:next w:val="CommentText"/>
    <w:link w:val="CommentSubjectChar"/>
    <w:uiPriority w:val="99"/>
    <w:semiHidden/>
    <w:unhideWhenUsed/>
    <w:rsid w:val="006B4C44"/>
    <w:rPr>
      <w:b/>
      <w:bCs/>
    </w:rPr>
  </w:style>
  <w:style w:type="character" w:customStyle="1" w:styleId="CommentSubjectChar">
    <w:name w:val="Comment Subject Char"/>
    <w:link w:val="CommentSubject"/>
    <w:uiPriority w:val="99"/>
    <w:semiHidden/>
    <w:rsid w:val="006B4C44"/>
    <w:rPr>
      <w:rFonts w:ascii="Calibri" w:hAnsi="Calibri"/>
      <w:b/>
      <w:bCs/>
      <w:lang w:val="en-GB"/>
    </w:rPr>
  </w:style>
  <w:style w:type="paragraph" w:styleId="Revision">
    <w:name w:val="Revision"/>
    <w:hidden/>
    <w:uiPriority w:val="99"/>
    <w:semiHidden/>
    <w:rsid w:val="00861A51"/>
    <w:rPr>
      <w:szCs w:val="22"/>
      <w:lang w:eastAsia="en-US"/>
    </w:rPr>
  </w:style>
  <w:style w:type="paragraph" w:customStyle="1" w:styleId="Default">
    <w:name w:val="Default"/>
    <w:rsid w:val="00F8275F"/>
    <w:pPr>
      <w:autoSpaceDE w:val="0"/>
      <w:autoSpaceDN w:val="0"/>
      <w:adjustRightInd w:val="0"/>
    </w:pPr>
    <w:rPr>
      <w:rFonts w:ascii="Arial" w:hAnsi="Arial" w:cs="Arial"/>
      <w:color w:val="000000"/>
      <w:sz w:val="24"/>
      <w:szCs w:val="24"/>
      <w:lang w:val="en-US" w:eastAsia="en-US"/>
    </w:rPr>
  </w:style>
  <w:style w:type="paragraph" w:customStyle="1" w:styleId="text2">
    <w:name w:val="text2"/>
    <w:basedOn w:val="Normal"/>
    <w:rsid w:val="00F8275F"/>
    <w:pPr>
      <w:spacing w:before="100" w:beforeAutospacing="1" w:after="100" w:afterAutospacing="1"/>
    </w:pPr>
    <w:rPr>
      <w:rFonts w:ascii="Times New Roman" w:eastAsia="Times New Roman" w:hAnsi="Times New Roman"/>
      <w:color w:val="000000"/>
      <w:sz w:val="29"/>
      <w:szCs w:val="29"/>
      <w:lang w:eastAsia="en-GB"/>
    </w:rPr>
  </w:style>
  <w:style w:type="character" w:customStyle="1" w:styleId="summary">
    <w:name w:val="summary"/>
    <w:basedOn w:val="DefaultParagraphFont"/>
    <w:rsid w:val="00F8275F"/>
  </w:style>
  <w:style w:type="paragraph" w:styleId="PlainText">
    <w:name w:val="Plain Text"/>
    <w:basedOn w:val="Normal"/>
    <w:link w:val="PlainTextChar"/>
    <w:uiPriority w:val="99"/>
    <w:unhideWhenUsed/>
    <w:rsid w:val="00F8275F"/>
    <w:pPr>
      <w:spacing w:before="0" w:after="0"/>
    </w:pPr>
    <w:rPr>
      <w:sz w:val="22"/>
      <w:szCs w:val="21"/>
    </w:rPr>
  </w:style>
  <w:style w:type="character" w:customStyle="1" w:styleId="PlainTextChar">
    <w:name w:val="Plain Text Char"/>
    <w:link w:val="PlainText"/>
    <w:uiPriority w:val="99"/>
    <w:rsid w:val="00F8275F"/>
    <w:rPr>
      <w:sz w:val="22"/>
      <w:szCs w:val="21"/>
      <w:lang w:eastAsia="en-US"/>
    </w:rPr>
  </w:style>
  <w:style w:type="character" w:styleId="UnresolvedMention">
    <w:name w:val="Unresolved Mention"/>
    <w:uiPriority w:val="99"/>
    <w:semiHidden/>
    <w:unhideWhenUsed/>
    <w:rsid w:val="000B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12060">
      <w:bodyDiv w:val="1"/>
      <w:marLeft w:val="0"/>
      <w:marRight w:val="0"/>
      <w:marTop w:val="0"/>
      <w:marBottom w:val="0"/>
      <w:divBdr>
        <w:top w:val="none" w:sz="0" w:space="0" w:color="auto"/>
        <w:left w:val="none" w:sz="0" w:space="0" w:color="auto"/>
        <w:bottom w:val="none" w:sz="0" w:space="0" w:color="auto"/>
        <w:right w:val="none" w:sz="0" w:space="0" w:color="auto"/>
      </w:divBdr>
    </w:div>
    <w:div w:id="7483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20Edney\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2</Pages>
  <Words>536</Words>
  <Characters>3356</Characters>
  <Application>Microsoft Office Word</Application>
  <DocSecurity>0</DocSecurity>
  <Lines>167</Lines>
  <Paragraphs>68</Paragraphs>
  <ScaleCrop>false</ScaleCrop>
  <HeadingPairs>
    <vt:vector size="2" baseType="variant">
      <vt:variant>
        <vt:lpstr>Title</vt:lpstr>
      </vt:variant>
      <vt:variant>
        <vt:i4>1</vt:i4>
      </vt:variant>
    </vt:vector>
  </HeadingPairs>
  <TitlesOfParts>
    <vt:vector size="1" baseType="lpstr">
      <vt:lpstr>Job description form</vt:lpstr>
    </vt:vector>
  </TitlesOfParts>
  <Company>Microsoft</Company>
  <LinksUpToDate>false</LinksUpToDate>
  <CharactersWithSpaces>3824</CharactersWithSpaces>
  <SharedDoc>false</SharedDoc>
  <HLinks>
    <vt:vector size="6" baseType="variant">
      <vt:variant>
        <vt:i4>2555910</vt:i4>
      </vt:variant>
      <vt:variant>
        <vt:i4>0</vt:i4>
      </vt:variant>
      <vt:variant>
        <vt:i4>0</vt:i4>
      </vt:variant>
      <vt:variant>
        <vt:i4>5</vt:i4>
      </vt:variant>
      <vt:variant>
        <vt:lpwstr>mailto:senior.tutor@clarehall.cam.ac.uk.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Terry Edney</dc:creator>
  <cp:keywords/>
  <cp:lastModifiedBy>Katrine Mackay</cp:lastModifiedBy>
  <cp:revision>3</cp:revision>
  <cp:lastPrinted>2023-03-06T12:14:00Z</cp:lastPrinted>
  <dcterms:created xsi:type="dcterms:W3CDTF">2023-03-06T16:51:00Z</dcterms:created>
  <dcterms:modified xsi:type="dcterms:W3CDTF">2023-03-06T16:55:00Z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